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68.png" ContentType="image/png"/>
  <Override PartName="/word/media/rId72.png" ContentType="image/png"/>
  <Override PartName="/word/media/rId79.png" ContentType="image/png"/>
  <Override PartName="/word/media/rId76.png" ContentType="image/png"/>
  <Override PartName="/word/media/rId83.png" ContentType="image/png"/>
  <Override PartName="/word/media/rId88.png" ContentType="image/png"/>
  <Override PartName="/word/media/rId91.png" ContentType="image/png"/>
  <Override PartName="/word/media/rId95.png" ContentType="image/png"/>
  <Override PartName="/word/media/rId99.png" ContentType="image/png"/>
  <Override PartName="/word/media/rId105.png" ContentType="image/png"/>
  <Override PartName="/word/media/rId108.png" ContentType="image/png"/>
  <Override PartName="/word/media/rId111.png" ContentType="image/png"/>
  <Override PartName="/word/media/rId115.png" ContentType="image/png"/>
  <Override PartName="/word/media/rId118.png" ContentType="image/png"/>
  <Override PartName="/word/media/rId122.png" ContentType="image/png"/>
  <Override PartName="/word/media/rId126.png" ContentType="image/png"/>
  <Override PartName="/word/media/rId141.png" ContentType="image/png"/>
  <Override PartName="/word/media/rId134.png" ContentType="image/png"/>
  <Override PartName="/word/media/rId145.png" ContentType="image/png"/>
  <Override PartName="/word/media/rId148.png" ContentType="image/png"/>
  <Override PartName="/word/media/rId152.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7.png" ContentType="image/png"/>
  <Override PartName="/word/media/rId258.png" ContentType="image/png"/>
  <Override PartName="/word/media/rId261.png" ContentType="image/png"/>
  <Override PartName="/word/media/rId268.png" ContentType="image/png"/>
  <Override PartName="/word/media/rId272.png" ContentType="image/png"/>
  <Override PartName="/word/media/rId276.png" ContentType="image/png"/>
  <Override PartName="/word/media/rId264.png" ContentType="image/png"/>
  <Override PartName="/word/media/rId242.png" ContentType="image/png"/>
  <Override PartName="/word/media/rId245.png" ContentType="image/png"/>
  <Override PartName="/word/media/rId248.png" ContentType="image/png"/>
  <Override PartName="/word/media/rId255.png" ContentType="image/png"/>
  <Override PartName="/word/media/rId2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(NDDs)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Looking at published gene-disease associations over time reveals significant</w:t>
      </w:r>
      <w:r>
        <w:t xml:space="preserve"> </w:t>
      </w:r>
      <w:r>
        <w:t xml:space="preserve">genetic heterogeneity</w:t>
      </w:r>
      <w:r>
        <w:t xml:space="preserv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 and summarize the wealth of published information.</w:t>
      </w:r>
    </w:p>
    <w:p>
      <w:pPr>
        <w:pStyle w:val="FirstParagraph"/>
      </w:pPr>
      <w:r>
        <w:t xml:space="preserve">The task at hand is not only laborious but also requires expertise and consistency.</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NDDs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 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94"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86529"/>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86529"/>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includes the following elements to provide a quick overview and allow for easy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w:t>
      </w:r>
      <w:r>
        <w:rPr>
          <w:iCs/>
          <w:i/>
        </w:rPr>
        <w:t xml:space="preserve">Details</w:t>
      </w:r>
      <w:r>
        <w:t xml:space="preserve">),</w:t>
      </w:r>
    </w:p>
    <w:p>
      <w:pPr>
        <w:numPr>
          <w:ilvl w:val="0"/>
          <w:numId w:val="1005"/>
        </w:numPr>
        <w:pStyle w:val="Compact"/>
      </w:pPr>
      <w:r>
        <w:t xml:space="preserve">a box (left side bottom) showing a table of the five last entities entered into the database,</w:t>
      </w:r>
    </w:p>
    <w:p>
      <w:pPr>
        <w:numPr>
          <w:ilvl w:val="0"/>
          <w:numId w:val="1005"/>
        </w:numPr>
        <w:pStyle w:val="Compact"/>
      </w:pPr>
      <w:r>
        <w:t xml:space="preserve">an explanatory text on the right.</w:t>
      </w:r>
    </w:p>
    <w:bookmarkEnd w:id="47"/>
    <w:bookmarkStart w:id="63"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rPr>
          <w:iCs/>
          <w:i/>
        </w:rPr>
        <w:t xml:space="preserve">Tables</w:t>
      </w:r>
      <w:r>
        <w:t xml:space="preserve"> </w:t>
      </w:r>
      <w:r>
        <w:t xml:space="preserve">button triggers a dropdown menu with links to:</w:t>
      </w:r>
    </w:p>
    <w:p>
      <w:pPr>
        <w:numPr>
          <w:ilvl w:val="0"/>
          <w:numId w:val="1006"/>
        </w:numPr>
        <w:pStyle w:val="Compact"/>
      </w:pPr>
      <w:r>
        <w:rPr>
          <w:iCs/>
          <w:i/>
        </w:rPr>
        <w:t xml:space="preserve">Entities</w:t>
      </w:r>
      <w:r>
        <w:t xml:space="preserve"> </w:t>
      </w:r>
      <w:r>
        <w:t xml:space="preserve">table view</w:t>
      </w:r>
    </w:p>
    <w:p>
      <w:pPr>
        <w:numPr>
          <w:ilvl w:val="0"/>
          <w:numId w:val="1006"/>
        </w:numPr>
        <w:pStyle w:val="Compact"/>
      </w:pPr>
      <w:r>
        <w:rPr>
          <w:iCs/>
          <w:i/>
        </w:rPr>
        <w:t xml:space="preserve">Genes</w:t>
      </w:r>
      <w:r>
        <w:t xml:space="preserve"> </w:t>
      </w:r>
      <w:r>
        <w:t xml:space="preserve">table view</w:t>
      </w:r>
    </w:p>
    <w:p>
      <w:pPr>
        <w:numPr>
          <w:ilvl w:val="0"/>
          <w:numId w:val="1006"/>
        </w:numPr>
        <w:pStyle w:val="Compact"/>
      </w:pPr>
      <w:r>
        <w:rPr>
          <w:iCs/>
          <w:i/>
        </w:rPr>
        <w:t xml:space="preserve">Phenotypes</w:t>
      </w:r>
      <w:r>
        <w:t xml:space="preserve"> </w:t>
      </w:r>
      <w:r>
        <w:t xml:space="preserve">table view</w:t>
      </w:r>
    </w:p>
    <w:p>
      <w:pPr>
        <w:numPr>
          <w:ilvl w:val="0"/>
          <w:numId w:val="1006"/>
        </w:numPr>
        <w:pStyle w:val="Compact"/>
      </w:pPr>
      <w:r>
        <w:rPr>
          <w:iCs/>
          <w:i/>
        </w:rPr>
        <w:t xml:space="preserve">Panels</w:t>
      </w:r>
      <w:r>
        <w:t xml:space="preserve"> </w:t>
      </w:r>
      <w:r>
        <w:t xml:space="preserve">table view</w:t>
      </w:r>
    </w:p>
    <w:p>
      <w:pPr>
        <w:pStyle w:val="CaptionedFigure"/>
      </w:pPr>
      <w:r>
        <w:drawing>
          <wp:inline>
            <wp:extent cx="5334000" cy="889977"/>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889977"/>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rPr>
          <w:iCs/>
          <w:i/>
        </w:rPr>
        <w:t xml:space="preserve">Analyses</w:t>
      </w:r>
      <w:r>
        <w:t xml:space="preserve"> </w:t>
      </w:r>
      <w:r>
        <w:t xml:space="preserve">button triggers a dropdown menu with links to:</w:t>
      </w:r>
    </w:p>
    <w:p>
      <w:pPr>
        <w:numPr>
          <w:ilvl w:val="0"/>
          <w:numId w:val="1007"/>
        </w:numPr>
        <w:pStyle w:val="Compact"/>
      </w:pPr>
      <w:r>
        <w:rPr>
          <w:iCs/>
          <w:i/>
        </w:rPr>
        <w:t xml:space="preserve">Compare curations</w:t>
      </w:r>
      <w:r>
        <w:t xml:space="preserve"> </w:t>
      </w:r>
      <w:r>
        <w:t xml:space="preserve">view</w:t>
      </w:r>
    </w:p>
    <w:p>
      <w:pPr>
        <w:numPr>
          <w:ilvl w:val="0"/>
          <w:numId w:val="1007"/>
        </w:numPr>
        <w:pStyle w:val="Compact"/>
      </w:pPr>
      <w:r>
        <w:rPr>
          <w:iCs/>
          <w:i/>
        </w:rPr>
        <w:t xml:space="preserve">Correlate phenotypes</w:t>
      </w:r>
      <w:r>
        <w:t xml:space="preserve"> </w:t>
      </w:r>
      <w:r>
        <w:t xml:space="preserve">view</w:t>
      </w:r>
    </w:p>
    <w:p>
      <w:pPr>
        <w:numPr>
          <w:ilvl w:val="0"/>
          <w:numId w:val="1007"/>
        </w:numPr>
        <w:pStyle w:val="Compact"/>
      </w:pPr>
      <w:r>
        <w:rPr>
          <w:iCs/>
          <w:i/>
        </w:rPr>
        <w:t xml:space="preserve">Entries over time</w:t>
      </w:r>
      <w:r>
        <w:t xml:space="preserve"> </w:t>
      </w:r>
      <w:r>
        <w:t xml:space="preserve">view</w:t>
      </w:r>
    </w:p>
    <w:p>
      <w:pPr>
        <w:numPr>
          <w:ilvl w:val="0"/>
          <w:numId w:val="1007"/>
        </w:numPr>
        <w:pStyle w:val="Compact"/>
      </w:pPr>
      <w:r>
        <w:rPr>
          <w:iCs/>
          <w:i/>
        </w:rPr>
        <w:t xml:space="preserve">NDD Publications</w:t>
      </w:r>
      <w:r>
        <w:t xml:space="preserve"> </w:t>
      </w:r>
      <w:r>
        <w:t xml:space="preserve">view</w:t>
      </w:r>
    </w:p>
    <w:p>
      <w:pPr>
        <w:numPr>
          <w:ilvl w:val="0"/>
          <w:numId w:val="1007"/>
        </w:numPr>
        <w:pStyle w:val="Compact"/>
      </w:pPr>
      <w:r>
        <w:rPr>
          <w:iCs/>
          <w:i/>
        </w:rPr>
        <w:t xml:space="preserve">Functional clusters</w:t>
      </w:r>
      <w:r>
        <w:t xml:space="preserve"> </w:t>
      </w:r>
      <w:r>
        <w:t xml:space="preserve">view</w:t>
      </w:r>
    </w:p>
    <w:p>
      <w:pPr>
        <w:pStyle w:val="CaptionedFigure"/>
      </w:pPr>
      <w:r>
        <w:drawing>
          <wp:inline>
            <wp:extent cx="5334000" cy="985279"/>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85279"/>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The</w:t>
      </w:r>
      <w:r>
        <w:t xml:space="preserve"> </w:t>
      </w:r>
      <w:r>
        <w:rPr>
          <w:iCs/>
          <w:i/>
        </w:rPr>
        <w:t xml:space="preserve">About</w:t>
      </w:r>
      <w:r>
        <w:t xml:space="preserve"> </w:t>
      </w:r>
      <w:r>
        <w:t xml:space="preserve">button directs you to further information on:</w:t>
      </w:r>
    </w:p>
    <w:p>
      <w:pPr>
        <w:numPr>
          <w:ilvl w:val="0"/>
          <w:numId w:val="1008"/>
        </w:numPr>
        <w:pStyle w:val="Compact"/>
      </w:pPr>
      <w:r>
        <w:t xml:space="preserve">SysNDD and its creators</w:t>
      </w:r>
    </w:p>
    <w:p>
      <w:pPr>
        <w:numPr>
          <w:ilvl w:val="0"/>
          <w:numId w:val="1008"/>
        </w:numPr>
        <w:pStyle w:val="Compact"/>
      </w:pPr>
      <w:r>
        <w:t xml:space="preserve">Citation Policy</w:t>
      </w:r>
    </w:p>
    <w:p>
      <w:pPr>
        <w:numPr>
          <w:ilvl w:val="0"/>
          <w:numId w:val="1008"/>
        </w:numPr>
        <w:pStyle w:val="Compact"/>
      </w:pPr>
      <w:r>
        <w:t xml:space="preserve">Support and Funding</w:t>
      </w:r>
    </w:p>
    <w:p>
      <w:pPr>
        <w:numPr>
          <w:ilvl w:val="0"/>
          <w:numId w:val="1008"/>
        </w:numPr>
        <w:pStyle w:val="Compact"/>
      </w:pPr>
      <w:r>
        <w:t xml:space="preserve">News and Updates</w:t>
      </w:r>
    </w:p>
    <w:p>
      <w:pPr>
        <w:numPr>
          <w:ilvl w:val="0"/>
          <w:numId w:val="1008"/>
        </w:numPr>
        <w:pStyle w:val="Compact"/>
      </w:pPr>
      <w:r>
        <w:t xml:space="preserve">Credits and acknowledgement</w:t>
      </w:r>
    </w:p>
    <w:p>
      <w:pPr>
        <w:numPr>
          <w:ilvl w:val="0"/>
          <w:numId w:val="1008"/>
        </w:numPr>
        <w:pStyle w:val="Compact"/>
      </w:pPr>
      <w:r>
        <w:t xml:space="preserve">Help and FAQ</w:t>
      </w:r>
    </w:p>
    <w:p>
      <w:pPr>
        <w:numPr>
          <w:ilvl w:val="0"/>
          <w:numId w:val="1008"/>
        </w:numPr>
        <w:pStyle w:val="Compact"/>
      </w:pPr>
      <w:r>
        <w:t xml:space="preserve">Disclaimer</w:t>
      </w:r>
    </w:p>
    <w:p>
      <w:pPr>
        <w:numPr>
          <w:ilvl w:val="0"/>
          <w:numId w:val="1008"/>
        </w:numPr>
        <w:pStyle w:val="Compact"/>
      </w:pPr>
      <w:r>
        <w:t xml:space="preserve">Contact</w:t>
      </w:r>
    </w:p>
    <w:p>
      <w:pPr>
        <w:pStyle w:val="CaptionedFigure"/>
      </w:pPr>
      <w:r>
        <w:drawing>
          <wp:inline>
            <wp:extent cx="5334000" cy="1671456"/>
            <wp:effectExtent b="0" l="0" r="0" t="0"/>
            <wp:docPr descr="Navigation menu: About" title="" id="55" name="Picture"/>
            <a:graphic>
              <a:graphicData uri="http://schemas.openxmlformats.org/drawingml/2006/picture">
                <pic:pic>
                  <pic:nvPicPr>
                    <pic:cNvPr descr="./static/img/02_04-navigation-menu-about.png" id="56" name="Picture"/>
                    <pic:cNvPicPr>
                      <a:picLocks noChangeArrowheads="1" noChangeAspect="1"/>
                    </pic:cNvPicPr>
                  </pic:nvPicPr>
                  <pic:blipFill>
                    <a:blip r:embed="rId54"/>
                    <a:stretch>
                      <a:fillRect/>
                    </a:stretch>
                  </pic:blipFill>
                  <pic:spPr bwMode="auto">
                    <a:xfrm>
                      <a:off x="0" y="0"/>
                      <a:ext cx="5334000" cy="1671456"/>
                    </a:xfrm>
                    <a:prstGeom prst="rect">
                      <a:avLst/>
                    </a:prstGeom>
                    <a:noFill/>
                    <a:ln w="9525">
                      <a:noFill/>
                      <a:headEnd/>
                      <a:tailEnd/>
                    </a:ln>
                  </pic:spPr>
                </pic:pic>
              </a:graphicData>
            </a:graphic>
          </wp:inline>
        </w:drawing>
      </w:r>
    </w:p>
    <w:p>
      <w:pPr>
        <w:pStyle w:val="ImageCaption"/>
      </w:pPr>
      <w:r>
        <w:t xml:space="preserve">Navigation menu: About</w:t>
      </w:r>
    </w:p>
    <w:p>
      <w:pPr>
        <w:pStyle w:val="BodyText"/>
      </w:pPr>
      <w:r>
        <w:t xml:space="preserve">If not on the landing page, a search bar also appears on the navigation menu.</w:t>
      </w:r>
    </w:p>
    <w:p>
      <w:pPr>
        <w:pStyle w:val="CaptionedFigure"/>
      </w:pPr>
      <w:r>
        <w:drawing>
          <wp:inline>
            <wp:extent cx="5334000" cy="567415"/>
            <wp:effectExtent b="0" l="0" r="0" t="0"/>
            <wp:docPr descr="Navigation menu: search bar" title="" id="58" name="Picture"/>
            <a:graphic>
              <a:graphicData uri="http://schemas.openxmlformats.org/drawingml/2006/picture">
                <pic:pic>
                  <pic:nvPicPr>
                    <pic:cNvPr descr="./static/img/02_04-navigation-menu2-search.png" id="59" name="Picture"/>
                    <pic:cNvPicPr>
                      <a:picLocks noChangeArrowheads="1" noChangeAspect="1"/>
                    </pic:cNvPicPr>
                  </pic:nvPicPr>
                  <pic:blipFill>
                    <a:blip r:embed="rId57"/>
                    <a:stretch>
                      <a:fillRect/>
                    </a:stretch>
                  </pic:blipFill>
                  <pic:spPr bwMode="auto">
                    <a:xfrm>
                      <a:off x="0" y="0"/>
                      <a:ext cx="5334000" cy="567415"/>
                    </a:xfrm>
                    <a:prstGeom prst="rect">
                      <a:avLst/>
                    </a:prstGeom>
                    <a:noFill/>
                    <a:ln w="9525">
                      <a:noFill/>
                      <a:headEnd/>
                      <a:tailEnd/>
                    </a:ln>
                  </pic:spPr>
                </pic:pic>
              </a:graphicData>
            </a:graphic>
          </wp:inline>
        </w:drawing>
      </w:r>
    </w:p>
    <w:p>
      <w:pPr>
        <w:pStyle w:val="ImageCaption"/>
      </w:pPr>
      <w:r>
        <w:t xml:space="preserve">Navigation menu: search bar</w:t>
      </w:r>
    </w:p>
    <w:p>
      <w:pPr>
        <w:pStyle w:val="BodyText"/>
      </w:pPr>
      <w:r>
        <w:t xml:space="preserve">If not logged in, the right side of the menu shows a button which directs you to the</w:t>
      </w:r>
      <w:r>
        <w:t xml:space="preserve"> </w:t>
      </w:r>
      <w:r>
        <w:rPr>
          <w:iCs/>
          <w:i/>
        </w:rPr>
        <w:t xml:space="preserve">Login</w:t>
      </w:r>
      <w:r>
        <w:t xml:space="preserve"> </w:t>
      </w:r>
      <w:r>
        <w:t xml:space="preserve">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1627471"/>
            <wp:effectExtent b="0" l="0" r="0" t="0"/>
            <wp:docPr descr="Navigation menu: Login" title="" id="61" name="Picture"/>
            <a:graphic>
              <a:graphicData uri="http://schemas.openxmlformats.org/drawingml/2006/picture">
                <pic:pic>
                  <pic:nvPicPr>
                    <pic:cNvPr descr="./static/img/02_05-navigation-menu-login.png" id="62" name="Picture"/>
                    <pic:cNvPicPr>
                      <a:picLocks noChangeArrowheads="1" noChangeAspect="1"/>
                    </pic:cNvPicPr>
                  </pic:nvPicPr>
                  <pic:blipFill>
                    <a:blip r:embed="rId60"/>
                    <a:stretch>
                      <a:fillRect/>
                    </a:stretch>
                  </pic:blipFill>
                  <pic:spPr bwMode="auto">
                    <a:xfrm>
                      <a:off x="0" y="0"/>
                      <a:ext cx="5334000" cy="1627471"/>
                    </a:xfrm>
                    <a:prstGeom prst="rect">
                      <a:avLst/>
                    </a:prstGeom>
                    <a:noFill/>
                    <a:ln w="9525">
                      <a:noFill/>
                      <a:headEnd/>
                      <a:tailEnd/>
                    </a:ln>
                  </pic:spPr>
                </pic:pic>
              </a:graphicData>
            </a:graphic>
          </wp:inline>
        </w:drawing>
      </w:r>
    </w:p>
    <w:p>
      <w:pPr>
        <w:pStyle w:val="ImageCaption"/>
      </w:pPr>
      <w:r>
        <w:t xml:space="preserve">Navigation menu: Login</w:t>
      </w:r>
    </w:p>
    <w:bookmarkEnd w:id="63"/>
    <w:bookmarkStart w:id="67"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logos with links to:</w:t>
      </w:r>
    </w:p>
    <w:p>
      <w:pPr>
        <w:numPr>
          <w:ilvl w:val="0"/>
          <w:numId w:val="1009"/>
        </w:numPr>
        <w:pStyle w:val="Compact"/>
      </w:pPr>
      <w:r>
        <w:t xml:space="preserve">the license applied to SysNDD</w:t>
      </w:r>
    </w:p>
    <w:p>
      <w:pPr>
        <w:numPr>
          <w:ilvl w:val="0"/>
          <w:numId w:val="1009"/>
        </w:numPr>
        <w:pStyle w:val="Compact"/>
      </w:pPr>
      <w:r>
        <w:t xml:space="preserve">our GitHub repository</w:t>
      </w:r>
    </w:p>
    <w:p>
      <w:pPr>
        <w:numPr>
          <w:ilvl w:val="0"/>
          <w:numId w:val="1009"/>
        </w:numPr>
        <w:pStyle w:val="Compact"/>
      </w:pPr>
      <w:r>
        <w:t xml:space="preserve">the SysNDD API view</w:t>
      </w:r>
    </w:p>
    <w:p>
      <w:pPr>
        <w:numPr>
          <w:ilvl w:val="0"/>
          <w:numId w:val="1009"/>
        </w:numPr>
        <w:pStyle w:val="Compact"/>
      </w:pPr>
      <w:r>
        <w:t xml:space="preserve">the DFG funder website</w:t>
      </w:r>
    </w:p>
    <w:p>
      <w:pPr>
        <w:numPr>
          <w:ilvl w:val="0"/>
          <w:numId w:val="1009"/>
        </w:numPr>
        <w:pStyle w:val="Compact"/>
      </w:pPr>
      <w:r>
        <w:t xml:space="preserve">the website of the University of Bern hosting our server</w:t>
      </w:r>
    </w:p>
    <w:p>
      <w:pPr>
        <w:numPr>
          <w:ilvl w:val="0"/>
          <w:numId w:val="1009"/>
        </w:numPr>
        <w:pStyle w:val="Compact"/>
      </w:pPr>
      <w:r>
        <w:t xml:space="preserve">the ERN-ITHACA website</w:t>
      </w:r>
    </w:p>
    <w:p>
      <w:pPr>
        <w:pStyle w:val="CaptionedFigure"/>
      </w:pPr>
      <w:r>
        <w:drawing>
          <wp:inline>
            <wp:extent cx="5334000" cy="533693"/>
            <wp:effectExtent b="0" l="0" r="0" t="0"/>
            <wp:docPr descr="Footer navigation" title="" id="65" name="Picture"/>
            <a:graphic>
              <a:graphicData uri="http://schemas.openxmlformats.org/drawingml/2006/picture">
                <pic:pic>
                  <pic:nvPicPr>
                    <pic:cNvPr descr="./static/img/02_06-footer-menu.png" id="66" name="Picture"/>
                    <pic:cNvPicPr>
                      <a:picLocks noChangeArrowheads="1" noChangeAspect="1"/>
                    </pic:cNvPicPr>
                  </pic:nvPicPr>
                  <pic:blipFill>
                    <a:blip r:embed="rId64"/>
                    <a:stretch>
                      <a:fillRect/>
                    </a:stretch>
                  </pic:blipFill>
                  <pic:spPr bwMode="auto">
                    <a:xfrm>
                      <a:off x="0" y="0"/>
                      <a:ext cx="5334000" cy="533693"/>
                    </a:xfrm>
                    <a:prstGeom prst="rect">
                      <a:avLst/>
                    </a:prstGeom>
                    <a:noFill/>
                    <a:ln w="9525">
                      <a:noFill/>
                      <a:headEnd/>
                      <a:tailEnd/>
                    </a:ln>
                  </pic:spPr>
                </pic:pic>
              </a:graphicData>
            </a:graphic>
          </wp:inline>
        </w:drawing>
      </w:r>
    </w:p>
    <w:p>
      <w:pPr>
        <w:pStyle w:val="ImageCaption"/>
      </w:pPr>
      <w:r>
        <w:t xml:space="preserve">Footer navigation</w:t>
      </w:r>
    </w:p>
    <w:bookmarkEnd w:id="67"/>
    <w:bookmarkStart w:id="87"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71" w:name="entities-table"/>
    <w:p>
      <w:pPr>
        <w:pStyle w:val="Heading3"/>
      </w:pPr>
      <w:r>
        <w:rPr>
          <w:rStyle w:val="SectionNumber"/>
        </w:rPr>
        <w:t xml:space="preserve">2.4.1</w:t>
      </w:r>
      <w:r>
        <w:tab/>
      </w:r>
      <w:r>
        <w:t xml:space="preserve">Entities table</w:t>
      </w:r>
    </w:p>
    <w:p>
      <w:pPr>
        <w:pStyle w:val="FirstParagraph"/>
      </w:pPr>
      <w:r>
        <w:t xml:space="preserve">The</w:t>
      </w:r>
      <w:r>
        <w:t xml:space="preserve"> </w:t>
      </w:r>
      <w:r>
        <w:rPr>
          <w:iCs/>
          <w:i/>
        </w:rPr>
        <w:t xml:space="preserve">Entities</w:t>
      </w:r>
      <w:r>
        <w:t xml:space="preserve"> </w:t>
      </w:r>
      <w:r>
        <w:t xml:space="preserve">table is intended to provide an overview centered on the entity concept.</w:t>
      </w:r>
    </w:p>
    <w:p>
      <w:pPr>
        <w:pStyle w:val="CaptionedFigure"/>
      </w:pPr>
      <w:r>
        <w:drawing>
          <wp:inline>
            <wp:extent cx="5334000" cy="2082175"/>
            <wp:effectExtent b="0" l="0" r="0" t="0"/>
            <wp:docPr descr="Entities view" title="" id="69" name="Picture"/>
            <a:graphic>
              <a:graphicData uri="http://schemas.openxmlformats.org/drawingml/2006/picture">
                <pic:pic>
                  <pic:nvPicPr>
                    <pic:cNvPr descr="./static/img/02_07-sysndd.dbmr.unibe.ch_Entities.png" id="70" name="Picture"/>
                    <pic:cNvPicPr>
                      <a:picLocks noChangeArrowheads="1" noChangeAspect="1"/>
                    </pic:cNvPicPr>
                  </pic:nvPicPr>
                  <pic:blipFill>
                    <a:blip r:embed="rId68"/>
                    <a:stretch>
                      <a:fillRect/>
                    </a:stretch>
                  </pic:blipFill>
                  <pic:spPr bwMode="auto">
                    <a:xfrm>
                      <a:off x="0" y="0"/>
                      <a:ext cx="5334000" cy="2082175"/>
                    </a:xfrm>
                    <a:prstGeom prst="rect">
                      <a:avLst/>
                    </a:prstGeom>
                    <a:noFill/>
                    <a:ln w="9525">
                      <a:noFill/>
                      <a:headEnd/>
                      <a:tailEnd/>
                    </a:ln>
                  </pic:spPr>
                </pic:pic>
              </a:graphicData>
            </a:graphic>
          </wp:inline>
        </w:drawing>
      </w:r>
    </w:p>
    <w:p>
      <w:pPr>
        <w:pStyle w:val="ImageCaption"/>
      </w:pPr>
      <w:r>
        <w:t xml:space="preserve">Entities view</w:t>
      </w:r>
    </w:p>
    <w:bookmarkEnd w:id="71"/>
    <w:bookmarkStart w:id="75" w:name="genes-table"/>
    <w:p>
      <w:pPr>
        <w:pStyle w:val="Heading3"/>
      </w:pPr>
      <w:r>
        <w:rPr>
          <w:rStyle w:val="SectionNumber"/>
        </w:rPr>
        <w:t xml:space="preserve">2.4.2</w:t>
      </w:r>
      <w:r>
        <w:tab/>
      </w:r>
      <w:r>
        <w:t xml:space="preserve">Genes table</w:t>
      </w:r>
    </w:p>
    <w:p>
      <w:pPr>
        <w:pStyle w:val="FirstParagraph"/>
      </w:pPr>
      <w:r>
        <w:t xml:space="preserve">The</w:t>
      </w:r>
      <w:r>
        <w:t xml:space="preserve"> </w:t>
      </w:r>
      <w:r>
        <w:rPr>
          <w:iCs/>
          <w:i/>
        </w:rPr>
        <w:t xml:space="preserve">Genes</w:t>
      </w:r>
      <w:r>
        <w:t xml:space="preserve"> </w:t>
      </w:r>
      <w:r>
        <w:t xml:space="preserve">table is intended to provide a gene-centered overview.</w:t>
      </w:r>
    </w:p>
    <w:p>
      <w:pPr>
        <w:pStyle w:val="CaptionedFigure"/>
      </w:pPr>
      <w:r>
        <w:drawing>
          <wp:inline>
            <wp:extent cx="5334000" cy="2056097"/>
            <wp:effectExtent b="0" l="0" r="0" t="0"/>
            <wp:docPr descr="Genes view" title="" id="73" name="Picture"/>
            <a:graphic>
              <a:graphicData uri="http://schemas.openxmlformats.org/drawingml/2006/picture">
                <pic:pic>
                  <pic:nvPicPr>
                    <pic:cNvPr descr="./static/img/02_08-sysndd.dbmr.unibe.ch_Genes.png" id="74" name="Picture"/>
                    <pic:cNvPicPr>
                      <a:picLocks noChangeArrowheads="1" noChangeAspect="1"/>
                    </pic:cNvPicPr>
                  </pic:nvPicPr>
                  <pic:blipFill>
                    <a:blip r:embed="rId72"/>
                    <a:stretch>
                      <a:fillRect/>
                    </a:stretch>
                  </pic:blipFill>
                  <pic:spPr bwMode="auto">
                    <a:xfrm>
                      <a:off x="0" y="0"/>
                      <a:ext cx="5334000" cy="2056097"/>
                    </a:xfrm>
                    <a:prstGeom prst="rect">
                      <a:avLst/>
                    </a:prstGeom>
                    <a:noFill/>
                    <a:ln w="9525">
                      <a:noFill/>
                      <a:headEnd/>
                      <a:tailEnd/>
                    </a:ln>
                  </pic:spPr>
                </pic:pic>
              </a:graphicData>
            </a:graphic>
          </wp:inline>
        </w:drawing>
      </w:r>
    </w:p>
    <w:p>
      <w:pPr>
        <w:pStyle w:val="ImageCaption"/>
      </w:pPr>
      <w:r>
        <w:t xml:space="preserve">Genes view</w:t>
      </w:r>
    </w:p>
    <w:bookmarkEnd w:id="75"/>
    <w:bookmarkStart w:id="82" w:name="phenotypes-table"/>
    <w:p>
      <w:pPr>
        <w:pStyle w:val="Heading3"/>
      </w:pPr>
      <w:r>
        <w:rPr>
          <w:rStyle w:val="SectionNumber"/>
        </w:rPr>
        <w:t xml:space="preserve">2.4.3</w:t>
      </w:r>
      <w:r>
        <w:tab/>
      </w:r>
      <w:r>
        <w:t xml:space="preserve">Phenotypes table</w:t>
      </w:r>
    </w:p>
    <w:p>
      <w:pPr>
        <w:pStyle w:val="FirstParagraph"/>
      </w:pPr>
      <w:r>
        <w:t xml:space="preserve">The</w:t>
      </w:r>
      <w:r>
        <w:t xml:space="preserve"> </w:t>
      </w:r>
      <w:r>
        <w:rPr>
          <w:iCs/>
          <w:i/>
        </w:rPr>
        <w:t xml:space="preserve">Phenotypes</w:t>
      </w:r>
      <w:r>
        <w:t xml:space="preserve"> </w:t>
      </w:r>
      <w:r>
        <w:t xml:space="preserve">table provides the possibility to filter for phenotype combinations annotated to the entities.</w:t>
      </w:r>
    </w:p>
    <w:p>
      <w:pPr>
        <w:pStyle w:val="CaptionedFigure"/>
      </w:pPr>
      <w:r>
        <w:drawing>
          <wp:inline>
            <wp:extent cx="5334000" cy="2062009"/>
            <wp:effectExtent b="0" l="0" r="0" t="0"/>
            <wp:docPr descr="Phenotypes view" title="" id="77" name="Picture"/>
            <a:graphic>
              <a:graphicData uri="http://schemas.openxmlformats.org/drawingml/2006/picture">
                <pic:pic>
                  <pic:nvPicPr>
                    <pic:cNvPr descr="./static/img/02_09-sysndd.dbmr.unibe.ch_Phenotypes.png" id="78" name="Picture"/>
                    <pic:cNvPicPr>
                      <a:picLocks noChangeArrowheads="1" noChangeAspect="1"/>
                    </pic:cNvPicPr>
                  </pic:nvPicPr>
                  <pic:blipFill>
                    <a:blip r:embed="rId76"/>
                    <a:stretch>
                      <a:fillRect/>
                    </a:stretch>
                  </pic:blipFill>
                  <pic:spPr bwMode="auto">
                    <a:xfrm>
                      <a:off x="0" y="0"/>
                      <a:ext cx="5334000" cy="2062009"/>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logic how phenotype combinations are requested:</w:t>
      </w:r>
    </w:p>
    <w:p>
      <w:pPr>
        <w:numPr>
          <w:ilvl w:val="0"/>
          <w:numId w:val="1010"/>
        </w:numPr>
        <w:pStyle w:val="Compact"/>
      </w:pPr>
      <w:r>
        <w:t xml:space="preserve">AND: only entities having all selected phenotypes annotated are shown</w:t>
      </w:r>
    </w:p>
    <w:p>
      <w:pPr>
        <w:numPr>
          <w:ilvl w:val="0"/>
          <w:numId w:val="1010"/>
        </w:numPr>
        <w:pStyle w:val="Compact"/>
      </w:pPr>
      <w:r>
        <w:t xml:space="preserve">OR: all entities having any of the selected phenotypes annotated are shown</w:t>
      </w:r>
    </w:p>
    <w:p>
      <w:pPr>
        <w:pStyle w:val="FirstParagraph"/>
      </w:pPr>
      <w:r>
        <w:t xml:space="preserve">The</w:t>
      </w:r>
      <w:r>
        <w:t xml:space="preserve"> </w:t>
      </w: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all have the additional two features (top right corner):</w:t>
      </w:r>
    </w:p>
    <w:p>
      <w:pPr>
        <w:numPr>
          <w:ilvl w:val="0"/>
          <w:numId w:val="1011"/>
        </w:numPr>
        <w:pStyle w:val="Compact"/>
      </w:pPr>
      <w:r>
        <w:t xml:space="preserve">Green icon that allows the user to copy the link to the page</w:t>
      </w:r>
    </w:p>
    <w:p>
      <w:pPr>
        <w:numPr>
          <w:ilvl w:val="0"/>
          <w:numId w:val="1011"/>
        </w:numPr>
        <w:pStyle w:val="Compact"/>
      </w:pPr>
      <w:r>
        <w:t xml:space="preserve">Yellow icon that allows the use to remove all filters on the table (icon turns blue when all filters are off)</w:t>
      </w:r>
    </w:p>
    <w:p>
      <w:pPr>
        <w:pStyle w:val="CaptionedFigure"/>
      </w:pPr>
      <w:r>
        <w:drawing>
          <wp:inline>
            <wp:extent cx="5334000" cy="2276190"/>
            <wp:effectExtent b="0" l="0" r="0" t="0"/>
            <wp:docPr descr="Entities, Genes and Phenotypes tables - additional features" title="" id="80" name="Picture"/>
            <a:graphic>
              <a:graphicData uri="http://schemas.openxmlformats.org/drawingml/2006/picture">
                <pic:pic>
                  <pic:nvPicPr>
                    <pic:cNvPr descr="./static/img/02_09-sysndd.dbmr.unibe.ch2_AdditionalFeatures.png" id="81" name="Picture"/>
                    <pic:cNvPicPr>
                      <a:picLocks noChangeArrowheads="1" noChangeAspect="1"/>
                    </pic:cNvPicPr>
                  </pic:nvPicPr>
                  <pic:blipFill>
                    <a:blip r:embed="rId79"/>
                    <a:stretch>
                      <a:fillRect/>
                    </a:stretch>
                  </pic:blipFill>
                  <pic:spPr bwMode="auto">
                    <a:xfrm>
                      <a:off x="0" y="0"/>
                      <a:ext cx="5334000" cy="2276190"/>
                    </a:xfrm>
                    <a:prstGeom prst="rect">
                      <a:avLst/>
                    </a:prstGeom>
                    <a:noFill/>
                    <a:ln w="9525">
                      <a:noFill/>
                      <a:headEnd/>
                      <a:tailEnd/>
                    </a:ln>
                  </pic:spPr>
                </pic:pic>
              </a:graphicData>
            </a:graphic>
          </wp:inline>
        </w:drawing>
      </w:r>
    </w:p>
    <w:p>
      <w:pPr>
        <w:pStyle w:val="ImageCaption"/>
      </w:pPr>
      <w:r>
        <w:rPr>
          <w:iCs/>
          <w:i/>
        </w:rPr>
        <w:t xml:space="preserve">Entities</w:t>
      </w:r>
      <w:r>
        <w:t xml:space="preserve">,</w:t>
      </w:r>
      <w:r>
        <w:t xml:space="preserve"> </w:t>
      </w:r>
      <w:r>
        <w:rPr>
          <w:iCs/>
          <w:i/>
        </w:rPr>
        <w:t xml:space="preserve">Genes</w:t>
      </w:r>
      <w:r>
        <w:t xml:space="preserve"> </w:t>
      </w:r>
      <w:r>
        <w:t xml:space="preserve">and</w:t>
      </w:r>
      <w:r>
        <w:t xml:space="preserve"> </w:t>
      </w:r>
      <w:r>
        <w:rPr>
          <w:iCs/>
          <w:i/>
        </w:rPr>
        <w:t xml:space="preserve">Phenotypes</w:t>
      </w:r>
      <w:r>
        <w:t xml:space="preserve"> </w:t>
      </w:r>
      <w:r>
        <w:t xml:space="preserve">tables - additional features</w:t>
      </w:r>
    </w:p>
    <w:bookmarkEnd w:id="82"/>
    <w:bookmarkStart w:id="86" w:name="panels-table"/>
    <w:p>
      <w:pPr>
        <w:pStyle w:val="Heading3"/>
      </w:pPr>
      <w:r>
        <w:rPr>
          <w:rStyle w:val="SectionNumber"/>
        </w:rPr>
        <w:t xml:space="preserve">2.4.4</w:t>
      </w:r>
      <w:r>
        <w:tab/>
      </w:r>
      <w:r>
        <w:t xml:space="preserve">Panels table</w:t>
      </w:r>
    </w:p>
    <w:p>
      <w:pPr>
        <w:pStyle w:val="FirstParagraph"/>
      </w:pPr>
      <w:r>
        <w:t xml:space="preserve">The</w:t>
      </w:r>
      <w:r>
        <w:t xml:space="preserve"> </w:t>
      </w:r>
      <w:r>
        <w:rPr>
          <w:iCs/>
          <w:i/>
        </w:rPr>
        <w:t xml:space="preserve">Panels</w:t>
      </w:r>
      <w:r>
        <w:t xml:space="preserve"> </w:t>
      </w:r>
      <w:r>
        <w:t xml:space="preserve">table is intended for users to be able to create lists of NDD-associated genes. Additionally, the columns in the lists can be configured. Finally, the configuration can be downloaded as an Excel file with information on the exact query in the meta sheet and the requested information in the data sheet. 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84" name="Picture"/>
            <a:graphic>
              <a:graphicData uri="http://schemas.openxmlformats.org/drawingml/2006/picture">
                <pic:pic>
                  <pic:nvPicPr>
                    <pic:cNvPr descr="./static/img/02_10-sysndd.dbmr.unibe.ch_Panels.png" id="85" name="Picture"/>
                    <pic:cNvPicPr>
                      <a:picLocks noChangeArrowheads="1" noChangeAspect="1"/>
                    </pic:cNvPicPr>
                  </pic:nvPicPr>
                  <pic:blipFill>
                    <a:blip r:embed="rId8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6"/>
    <w:bookmarkEnd w:id="87"/>
    <w:bookmarkStart w:id="103" w:name="single-entry-pages"/>
    <w:p>
      <w:pPr>
        <w:pStyle w:val="Heading2"/>
      </w:pPr>
      <w:r>
        <w:rPr>
          <w:rStyle w:val="SectionNumber"/>
        </w:rPr>
        <w:t xml:space="preserve">2.5</w:t>
      </w:r>
      <w:r>
        <w:tab/>
      </w:r>
      <w:r>
        <w:t xml:space="preserve">Single entry pages</w:t>
      </w:r>
    </w:p>
    <w:p>
      <w:pPr>
        <w:pStyle w:val="FirstParagraph"/>
      </w:pPr>
      <w:r>
        <w:t xml:space="preserve">Single entry pages refer to the directed pages associated with each entity, gene or disease ontology. These are accessed by clicking on the entity (purple), gene (orange) or disease (green) buttons associated with each entry.</w:t>
      </w:r>
    </w:p>
    <w:p>
      <w:pPr>
        <w:pStyle w:val="CaptionedFigure"/>
      </w:pPr>
      <w:r>
        <w:drawing>
          <wp:inline>
            <wp:extent cx="5334000" cy="622171"/>
            <wp:effectExtent b="0" l="0" r="0" t="0"/>
            <wp:docPr descr="Single entry pages" title="" id="89" name="Picture"/>
            <a:graphic>
              <a:graphicData uri="http://schemas.openxmlformats.org/drawingml/2006/picture">
                <pic:pic>
                  <pic:nvPicPr>
                    <pic:cNvPr descr="./static/img/02_11-sysndd.dbmr.unibe.ch_SingleEntryPages.png" id="90" name="Picture"/>
                    <pic:cNvPicPr>
                      <a:picLocks noChangeArrowheads="1" noChangeAspect="1"/>
                    </pic:cNvPicPr>
                  </pic:nvPicPr>
                  <pic:blipFill>
                    <a:blip r:embed="rId88"/>
                    <a:stretch>
                      <a:fillRect/>
                    </a:stretch>
                  </pic:blipFill>
                  <pic:spPr bwMode="auto">
                    <a:xfrm>
                      <a:off x="0" y="0"/>
                      <a:ext cx="5334000" cy="622171"/>
                    </a:xfrm>
                    <a:prstGeom prst="rect">
                      <a:avLst/>
                    </a:prstGeom>
                    <a:noFill/>
                    <a:ln w="9525">
                      <a:noFill/>
                      <a:headEnd/>
                      <a:tailEnd/>
                    </a:ln>
                  </pic:spPr>
                </pic:pic>
              </a:graphicData>
            </a:graphic>
          </wp:inline>
        </w:drawing>
      </w:r>
    </w:p>
    <w:p>
      <w:pPr>
        <w:pStyle w:val="ImageCaption"/>
      </w:pPr>
      <w:r>
        <w:t xml:space="preserve">Single entry pages</w:t>
      </w:r>
    </w:p>
    <w:bookmarkStart w:id="94" w:name="entity"/>
    <w:p>
      <w:pPr>
        <w:pStyle w:val="Heading3"/>
      </w:pPr>
      <w:r>
        <w:rPr>
          <w:rStyle w:val="SectionNumber"/>
        </w:rPr>
        <w:t xml:space="preserve">2.5.1</w:t>
      </w:r>
      <w:r>
        <w:tab/>
      </w:r>
      <w:r>
        <w:t xml:space="preserve">Entity</w:t>
      </w:r>
    </w:p>
    <w:p>
      <w:pPr>
        <w:pStyle w:val="FirstParagraph"/>
      </w:pPr>
      <w:r>
        <w:t xml:space="preserve">The</w:t>
      </w:r>
      <w:r>
        <w:t xml:space="preserve"> </w:t>
      </w:r>
      <w:r>
        <w:rPr>
          <w:iCs/>
          <w:i/>
        </w:rPr>
        <w:t xml:space="preserve">Entity</w:t>
      </w:r>
      <w:r>
        <w:t xml:space="preserve"> </w:t>
      </w:r>
      <w:r>
        <w:t xml:space="preserve">page aims to provide information on the gene, disease (with the OMIM link), inheritance pattern and NDD status associated with a particular entity. The synopsis and phenotypes of the disease as well as the relevant links to publications (including GeneReviews if available) are also provided.</w:t>
      </w:r>
    </w:p>
    <w:p>
      <w:pPr>
        <w:pStyle w:val="CaptionedFigure"/>
      </w:pPr>
      <w:r>
        <w:drawing>
          <wp:inline>
            <wp:extent cx="5334000" cy="2551043"/>
            <wp:effectExtent b="0" l="0" r="0" t="0"/>
            <wp:docPr descr="Entity page" title="" id="92" name="Picture"/>
            <a:graphic>
              <a:graphicData uri="http://schemas.openxmlformats.org/drawingml/2006/picture">
                <pic:pic>
                  <pic:nvPicPr>
                    <pic:cNvPr descr="./static/img/02_12-sysndd.dbmr.unibe.ch_Entity.png" id="93" name="Picture"/>
                    <pic:cNvPicPr>
                      <a:picLocks noChangeArrowheads="1" noChangeAspect="1"/>
                    </pic:cNvPicPr>
                  </pic:nvPicPr>
                  <pic:blipFill>
                    <a:blip r:embed="rId91"/>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r>
        <w:t xml:space="preserve">Entity page</w:t>
      </w:r>
    </w:p>
    <w:bookmarkEnd w:id="94"/>
    <w:bookmarkStart w:id="98" w:name="gene"/>
    <w:p>
      <w:pPr>
        <w:pStyle w:val="Heading3"/>
      </w:pPr>
      <w:r>
        <w:rPr>
          <w:rStyle w:val="SectionNumber"/>
        </w:rPr>
        <w:t xml:space="preserve">2.5.2</w:t>
      </w:r>
      <w:r>
        <w:tab/>
      </w:r>
      <w:r>
        <w:t xml:space="preserve">Gene</w:t>
      </w:r>
    </w:p>
    <w:p>
      <w:pPr>
        <w:pStyle w:val="FirstParagraph"/>
      </w:pPr>
      <w:r>
        <w:t xml:space="preserve">The</w:t>
      </w:r>
      <w:r>
        <w:t xml:space="preserve"> </w:t>
      </w:r>
      <w:r>
        <w:rPr>
          <w:iCs/>
          <w:i/>
        </w:rPr>
        <w:t xml:space="preserve">Gene</w:t>
      </w:r>
      <w:r>
        <w:t xml:space="preserve"> </w:t>
      </w:r>
      <w:r>
        <w:t xml:space="preserve">page aims to provide further information on 1) the gene of interest with links to other platforms such as Entrez, Ensembl, UCSC, CCDS, UniProt, OMIM gene, MGI, RGD and STRING, and 2) the entities associated with the gene in a table format.</w:t>
      </w:r>
    </w:p>
    <w:p>
      <w:pPr>
        <w:pStyle w:val="CaptionedFigure"/>
      </w:pPr>
      <w:r>
        <w:drawing>
          <wp:inline>
            <wp:extent cx="5334000" cy="2266519"/>
            <wp:effectExtent b="0" l="0" r="0" t="0"/>
            <wp:docPr descr="Gene page" title="" id="96" name="Picture"/>
            <a:graphic>
              <a:graphicData uri="http://schemas.openxmlformats.org/drawingml/2006/picture">
                <pic:pic>
                  <pic:nvPicPr>
                    <pic:cNvPr descr="./static/img/02_13-sysndd.dbmr.unibe.ch_Gene.png" id="97" name="Picture"/>
                    <pic:cNvPicPr>
                      <a:picLocks noChangeArrowheads="1" noChangeAspect="1"/>
                    </pic:cNvPicPr>
                  </pic:nvPicPr>
                  <pic:blipFill>
                    <a:blip r:embed="rId95"/>
                    <a:stretch>
                      <a:fillRect/>
                    </a:stretch>
                  </pic:blipFill>
                  <pic:spPr bwMode="auto">
                    <a:xfrm>
                      <a:off x="0" y="0"/>
                      <a:ext cx="5334000" cy="2266519"/>
                    </a:xfrm>
                    <a:prstGeom prst="rect">
                      <a:avLst/>
                    </a:prstGeom>
                    <a:noFill/>
                    <a:ln w="9525">
                      <a:noFill/>
                      <a:headEnd/>
                      <a:tailEnd/>
                    </a:ln>
                  </pic:spPr>
                </pic:pic>
              </a:graphicData>
            </a:graphic>
          </wp:inline>
        </w:drawing>
      </w:r>
    </w:p>
    <w:p>
      <w:pPr>
        <w:pStyle w:val="ImageCaption"/>
      </w:pPr>
      <w:r>
        <w:t xml:space="preserve">Gene page</w:t>
      </w:r>
    </w:p>
    <w:bookmarkEnd w:id="98"/>
    <w:bookmarkStart w:id="102" w:name="disease-ontology"/>
    <w:p>
      <w:pPr>
        <w:pStyle w:val="Heading3"/>
      </w:pPr>
      <w:r>
        <w:rPr>
          <w:rStyle w:val="SectionNumber"/>
        </w:rPr>
        <w:t xml:space="preserve">2.5.3</w:t>
      </w:r>
      <w:r>
        <w:tab/>
      </w:r>
      <w:r>
        <w:t xml:space="preserve">Disease ontology</w:t>
      </w:r>
    </w:p>
    <w:p>
      <w:pPr>
        <w:pStyle w:val="FirstParagraph"/>
      </w:pPr>
      <w:r>
        <w:t xml:space="preserve">The</w:t>
      </w:r>
      <w:r>
        <w:t xml:space="preserve"> </w:t>
      </w:r>
      <w:r>
        <w:rPr>
          <w:iCs/>
          <w:i/>
        </w:rPr>
        <w:t xml:space="preserve">Ontology</w:t>
      </w:r>
      <w:r>
        <w:t xml:space="preserve"> </w:t>
      </w:r>
      <w:r>
        <w:t xml:space="preserve">page aims to provide further information on 1) the inheritance pattern of a disease as well as links to other platforms such as OMIM, DOID, MONDO and Orphanet, and 2) the entities associated with it in a table format.</w:t>
      </w:r>
    </w:p>
    <w:p>
      <w:pPr>
        <w:pStyle w:val="CaptionedFigure"/>
      </w:pPr>
      <w:r>
        <w:drawing>
          <wp:inline>
            <wp:extent cx="5334000" cy="2006004"/>
            <wp:effectExtent b="0" l="0" r="0" t="0"/>
            <wp:docPr descr="Ontology page" title="" id="100" name="Picture"/>
            <a:graphic>
              <a:graphicData uri="http://schemas.openxmlformats.org/drawingml/2006/picture">
                <pic:pic>
                  <pic:nvPicPr>
                    <pic:cNvPr descr="./static/img/02_14-sysndd.dbmr.unibe.ch_Ontology.png" id="101" name="Picture"/>
                    <pic:cNvPicPr>
                      <a:picLocks noChangeArrowheads="1" noChangeAspect="1"/>
                    </pic:cNvPicPr>
                  </pic:nvPicPr>
                  <pic:blipFill>
                    <a:blip r:embed="rId99"/>
                    <a:stretch>
                      <a:fillRect/>
                    </a:stretch>
                  </pic:blipFill>
                  <pic:spPr bwMode="auto">
                    <a:xfrm>
                      <a:off x="0" y="0"/>
                      <a:ext cx="5334000" cy="2006004"/>
                    </a:xfrm>
                    <a:prstGeom prst="rect">
                      <a:avLst/>
                    </a:prstGeom>
                    <a:noFill/>
                    <a:ln w="9525">
                      <a:noFill/>
                      <a:headEnd/>
                      <a:tailEnd/>
                    </a:ln>
                  </pic:spPr>
                </pic:pic>
              </a:graphicData>
            </a:graphic>
          </wp:inline>
        </w:drawing>
      </w:r>
    </w:p>
    <w:p>
      <w:pPr>
        <w:pStyle w:val="ImageCaption"/>
      </w:pPr>
      <w:r>
        <w:t xml:space="preserve">Ontology page</w:t>
      </w:r>
    </w:p>
    <w:bookmarkEnd w:id="102"/>
    <w:bookmarkEnd w:id="103"/>
    <w:bookmarkStart w:id="138" w:name="analyses-views"/>
    <w:p>
      <w:pPr>
        <w:pStyle w:val="Heading2"/>
      </w:pPr>
      <w:r>
        <w:rPr>
          <w:rStyle w:val="SectionNumber"/>
        </w:rPr>
        <w:t xml:space="preserve">2.6</w:t>
      </w:r>
      <w:r>
        <w:tab/>
      </w:r>
      <w:r>
        <w:t xml:space="preserve">Analyses views</w:t>
      </w:r>
    </w:p>
    <w:p>
      <w:pPr>
        <w:pStyle w:val="FirstParagraph"/>
      </w:pPr>
      <w:r>
        <w:t xml:space="preserve">The</w:t>
      </w:r>
      <w:r>
        <w:t xml:space="preserve"> </w:t>
      </w:r>
      <w:r>
        <w:rPr>
          <w:iCs/>
          <w:i/>
        </w:rPr>
        <w:t xml:space="preserve">Analysis</w:t>
      </w:r>
      <w:r>
        <w:t xml:space="preserve"> </w:t>
      </w:r>
      <w:r>
        <w:t xml:space="preserve">views are intended to provide the user with a more comprehensive picture of SysNDD comparisons with other curations, phenotype correlations, SysNDD entries over time, NDD publications, and functional gene clusters.</w:t>
      </w:r>
    </w:p>
    <w:bookmarkStart w:id="114" w:name="compare-curations"/>
    <w:p>
      <w:pPr>
        <w:pStyle w:val="Heading3"/>
      </w:pPr>
      <w:r>
        <w:rPr>
          <w:rStyle w:val="SectionNumber"/>
        </w:rPr>
        <w:t xml:space="preserve">2.6.1</w:t>
      </w:r>
      <w:r>
        <w:tab/>
      </w:r>
      <w:r>
        <w:t xml:space="preserve">Compare curations</w:t>
      </w:r>
    </w:p>
    <w:p>
      <w:pPr>
        <w:pStyle w:val="FirstParagraph"/>
      </w:pPr>
      <w:r>
        <w:t xml:space="preserve">The</w:t>
      </w:r>
      <w:r>
        <w:t xml:space="preserve"> </w:t>
      </w:r>
      <w:r>
        <w:rPr>
          <w:iCs/>
          <w:i/>
        </w:rPr>
        <w:t xml:space="preserve">Compare curations</w:t>
      </w:r>
      <w:r>
        <w:t xml:space="preserve"> </w:t>
      </w:r>
      <w:r>
        <w:t xml:space="preserve">view is composed of three tabs:</w:t>
      </w:r>
    </w:p>
    <w:p>
      <w:pPr>
        <w:numPr>
          <w:ilvl w:val="0"/>
          <w:numId w:val="1012"/>
        </w:numPr>
        <w:pStyle w:val="Compact"/>
      </w:pPr>
      <w:r>
        <w:rPr>
          <w:iCs/>
          <w:i/>
        </w:rPr>
        <w:t xml:space="preserve">Overlap</w:t>
      </w:r>
    </w:p>
    <w:p>
      <w:pPr>
        <w:numPr>
          <w:ilvl w:val="0"/>
          <w:numId w:val="1012"/>
        </w:numPr>
        <w:pStyle w:val="Compact"/>
      </w:pPr>
      <w:r>
        <w:rPr>
          <w:iCs/>
          <w:i/>
        </w:rPr>
        <w:t xml:space="preserve">Similarity</w:t>
      </w:r>
    </w:p>
    <w:p>
      <w:pPr>
        <w:numPr>
          <w:ilvl w:val="0"/>
          <w:numId w:val="1012"/>
        </w:numPr>
        <w:pStyle w:val="Compact"/>
      </w:pPr>
      <w:r>
        <w:rPr>
          <w:iCs/>
          <w:i/>
        </w:rPr>
        <w:t xml:space="preserve">Table</w:t>
      </w:r>
    </w:p>
    <w:p>
      <w:pPr>
        <w:pStyle w:val="FirstParagraph"/>
      </w:pPr>
      <w:r>
        <w:t xml:space="preserve">The</w:t>
      </w:r>
      <w:r>
        <w:t xml:space="preserve"> </w:t>
      </w:r>
      <w:r>
        <w:rPr>
          <w:iCs/>
          <w:i/>
        </w:rPr>
        <w:t xml:space="preserve">Overlap</w:t>
      </w:r>
      <w:r>
        <w:t xml:space="preserve"> </w:t>
      </w:r>
      <w:r>
        <w:t xml:space="preserve">tab includes an upset plot (alternative for venn diagrams, please compare:</w:t>
      </w:r>
      <w:r>
        <w:t xml:space="preserve"> </w:t>
      </w:r>
      <w:hyperlink r:id="rId104">
        <w:r>
          <w:rPr>
            <w:rStyle w:val="Hyperlink"/>
          </w:rPr>
          <w:t xml:space="preserve">upset.app</w:t>
        </w:r>
      </w:hyperlink>
      <w:r>
        <w:t xml:space="preserve">) to show the overlap between SysNDD and other selected NDD curation efforts.</w:t>
      </w:r>
    </w:p>
    <w:p>
      <w:pPr>
        <w:pStyle w:val="CaptionedFigure"/>
      </w:pPr>
      <w:r>
        <w:drawing>
          <wp:inline>
            <wp:extent cx="5334000" cy="2397444"/>
            <wp:effectExtent b="0" l="0" r="0" t="0"/>
            <wp:docPr descr="Compare curations view: Overlap tab" title="" id="106" name="Picture"/>
            <a:graphic>
              <a:graphicData uri="http://schemas.openxmlformats.org/drawingml/2006/picture">
                <pic:pic>
                  <pic:nvPicPr>
                    <pic:cNvPr descr="./static/img/02_15-sysndd.dbmr.unibe.ch_CompareCurations1-overlap.png" id="107" name="Picture"/>
                    <pic:cNvPicPr>
                      <a:picLocks noChangeArrowheads="1" noChangeAspect="1"/>
                    </pic:cNvPicPr>
                  </pic:nvPicPr>
                  <pic:blipFill>
                    <a:blip r:embed="rId105"/>
                    <a:stretch>
                      <a:fillRect/>
                    </a:stretch>
                  </pic:blipFill>
                  <pic:spPr bwMode="auto">
                    <a:xfrm>
                      <a:off x="0" y="0"/>
                      <a:ext cx="5334000" cy="2397444"/>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Overlap</w:t>
      </w:r>
      <w:r>
        <w:t xml:space="preserve"> </w:t>
      </w:r>
      <w:r>
        <w:t xml:space="preserve">tab</w:t>
      </w:r>
    </w:p>
    <w:p>
      <w:pPr>
        <w:pStyle w:val="BodyText"/>
      </w:pPr>
      <w:r>
        <w:t xml:space="preserve">The</w:t>
      </w:r>
      <w:r>
        <w:t xml:space="preserve"> </w:t>
      </w:r>
      <w:r>
        <w:rPr>
          <w:iCs/>
          <w:i/>
        </w:rPr>
        <w:t xml:space="preserve">Similarity</w:t>
      </w:r>
      <w:r>
        <w:t xml:space="preserve"> </w:t>
      </w:r>
      <w:r>
        <w:t xml:space="preserve">tab includes a matrix plot of the cosine similarity between different curation efforts for neurodevelopmental disorders.</w:t>
      </w:r>
    </w:p>
    <w:p>
      <w:pPr>
        <w:pStyle w:val="CaptionedFigure"/>
      </w:pPr>
      <w:r>
        <w:drawing>
          <wp:inline>
            <wp:extent cx="5334000" cy="2128026"/>
            <wp:effectExtent b="0" l="0" r="0" t="0"/>
            <wp:docPr descr="Compare curations view: Similarity tab" title="" id="109" name="Picture"/>
            <a:graphic>
              <a:graphicData uri="http://schemas.openxmlformats.org/drawingml/2006/picture">
                <pic:pic>
                  <pic:nvPicPr>
                    <pic:cNvPr descr="./static/img/02_15-sysndd.dbmr.unibe.ch_CompareCurations2-similarity.png" id="110" name="Picture"/>
                    <pic:cNvPicPr>
                      <a:picLocks noChangeArrowheads="1" noChangeAspect="1"/>
                    </pic:cNvPicPr>
                  </pic:nvPicPr>
                  <pic:blipFill>
                    <a:blip r:embed="rId108"/>
                    <a:stretch>
                      <a:fillRect/>
                    </a:stretch>
                  </pic:blipFill>
                  <pic:spPr bwMode="auto">
                    <a:xfrm>
                      <a:off x="0" y="0"/>
                      <a:ext cx="5334000" cy="2128026"/>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Similarity</w:t>
      </w:r>
      <w:r>
        <w:t xml:space="preserve"> </w:t>
      </w:r>
      <w:r>
        <w:t xml:space="preserve">tab</w:t>
      </w:r>
    </w:p>
    <w:p>
      <w:pPr>
        <w:pStyle w:val="BodyText"/>
      </w:pPr>
      <w:r>
        <w:t xml:space="preserve">The</w:t>
      </w:r>
      <w:r>
        <w:t xml:space="preserve"> </w:t>
      </w:r>
      <w:r>
        <w:rPr>
          <w:iCs/>
          <w:i/>
        </w:rPr>
        <w:t xml:space="preserve">Table</w:t>
      </w:r>
      <w:r>
        <w:t xml:space="preserve"> </w:t>
      </w:r>
      <w:r>
        <w:t xml:space="preserve">tab presents a table format for comparing a gene’s presence across various neurodevelopmental disorder curation initiatives. The comparison table can also be downloaded as an Excel file using this tab. In the upper right corner, there is a button to remove the filter.</w:t>
      </w:r>
    </w:p>
    <w:p>
      <w:pPr>
        <w:pStyle w:val="CaptionedFigure"/>
      </w:pPr>
      <w:r>
        <w:drawing>
          <wp:inline>
            <wp:extent cx="5334000" cy="2479327"/>
            <wp:effectExtent b="0" l="0" r="0" t="0"/>
            <wp:docPr descr="Compare curations view: Table tab" title="" id="112" name="Picture"/>
            <a:graphic>
              <a:graphicData uri="http://schemas.openxmlformats.org/drawingml/2006/picture">
                <pic:pic>
                  <pic:nvPicPr>
                    <pic:cNvPr descr="./static/img/02_15-sysndd.dbmr.unibe.ch_CompareCurations3-table.png" id="113" name="Picture"/>
                    <pic:cNvPicPr>
                      <a:picLocks noChangeArrowheads="1" noChangeAspect="1"/>
                    </pic:cNvPicPr>
                  </pic:nvPicPr>
                  <pic:blipFill>
                    <a:blip r:embed="rId111"/>
                    <a:stretch>
                      <a:fillRect/>
                    </a:stretch>
                  </pic:blipFill>
                  <pic:spPr bwMode="auto">
                    <a:xfrm>
                      <a:off x="0" y="0"/>
                      <a:ext cx="5334000" cy="2479327"/>
                    </a:xfrm>
                    <a:prstGeom prst="rect">
                      <a:avLst/>
                    </a:prstGeom>
                    <a:noFill/>
                    <a:ln w="9525">
                      <a:noFill/>
                      <a:headEnd/>
                      <a:tailEnd/>
                    </a:ln>
                  </pic:spPr>
                </pic:pic>
              </a:graphicData>
            </a:graphic>
          </wp:inline>
        </w:drawing>
      </w:r>
    </w:p>
    <w:p>
      <w:pPr>
        <w:pStyle w:val="ImageCaption"/>
      </w:pPr>
      <w:r>
        <w:t xml:space="preserve">Compare curations view:</w:t>
      </w:r>
      <w:r>
        <w:t xml:space="preserve"> </w:t>
      </w:r>
      <w:r>
        <w:rPr>
          <w:iCs/>
          <w:i/>
        </w:rPr>
        <w:t xml:space="preserve">Table</w:t>
      </w:r>
      <w:r>
        <w:t xml:space="preserve"> </w:t>
      </w:r>
      <w:r>
        <w:t xml:space="preserve">tab</w:t>
      </w:r>
    </w:p>
    <w:bookmarkEnd w:id="114"/>
    <w:bookmarkStart w:id="125" w:name="correlate-phenotypes"/>
    <w:p>
      <w:pPr>
        <w:pStyle w:val="Heading3"/>
      </w:pPr>
      <w:r>
        <w:rPr>
          <w:rStyle w:val="SectionNumber"/>
        </w:rPr>
        <w:t xml:space="preserve">2.6.2</w:t>
      </w:r>
      <w:r>
        <w:tab/>
      </w:r>
      <w:r>
        <w:t xml:space="preserve">Correlate phenotypes</w:t>
      </w:r>
    </w:p>
    <w:p>
      <w:pPr>
        <w:pStyle w:val="FirstParagraph"/>
      </w:pPr>
      <w:r>
        <w:rPr>
          <w:iCs/>
          <w:i/>
        </w:rPr>
        <w:t xml:space="preserve">Correlate phenotypes</w:t>
      </w:r>
      <w:r>
        <w:t xml:space="preserve"> </w:t>
      </w:r>
      <w:r>
        <w:t xml:space="preserve">view is composed of three tabs:</w:t>
      </w:r>
    </w:p>
    <w:p>
      <w:pPr>
        <w:numPr>
          <w:ilvl w:val="0"/>
          <w:numId w:val="1013"/>
        </w:numPr>
        <w:pStyle w:val="Compact"/>
      </w:pPr>
      <w:r>
        <w:rPr>
          <w:iCs/>
          <w:i/>
        </w:rPr>
        <w:t xml:space="preserve">Phenotype correlogram</w:t>
      </w:r>
    </w:p>
    <w:p>
      <w:pPr>
        <w:numPr>
          <w:ilvl w:val="0"/>
          <w:numId w:val="1013"/>
        </w:numPr>
        <w:pStyle w:val="Compact"/>
      </w:pPr>
      <w:r>
        <w:rPr>
          <w:iCs/>
          <w:i/>
        </w:rPr>
        <w:t xml:space="preserve">Phenotype counts</w:t>
      </w:r>
    </w:p>
    <w:p>
      <w:pPr>
        <w:numPr>
          <w:ilvl w:val="0"/>
          <w:numId w:val="1013"/>
        </w:numPr>
        <w:pStyle w:val="Compact"/>
      </w:pPr>
      <w:r>
        <w:rPr>
          <w:iCs/>
          <w:i/>
        </w:rPr>
        <w:t xml:space="preserve">Phenotype clustering</w:t>
      </w:r>
    </w:p>
    <w:p>
      <w:pPr>
        <w:pStyle w:val="FirstParagraph"/>
      </w:pPr>
      <w:r>
        <w:t xml:space="preserve">The</w:t>
      </w:r>
      <w:r>
        <w:t xml:space="preserve"> </w:t>
      </w:r>
      <w:r>
        <w:rPr>
          <w:iCs/>
          <w:i/>
        </w:rPr>
        <w:t xml:space="preserve">Phenotype correlogram</w:t>
      </w:r>
      <w:r>
        <w:t xml:space="preserve"> </w:t>
      </w:r>
      <w:r>
        <w:t xml:space="preserve">tab displays a matrix of correlations of different phenotypes.</w:t>
      </w:r>
    </w:p>
    <w:p>
      <w:pPr>
        <w:pStyle w:val="CaptionedFigure"/>
      </w:pPr>
      <w:r>
        <w:drawing>
          <wp:inline>
            <wp:extent cx="5334000" cy="2365440"/>
            <wp:effectExtent b="0" l="0" r="0" t="0"/>
            <wp:docPr descr="Correlate phenotypes view: Phenotype correlogram tab" title="" id="116" name="Picture"/>
            <a:graphic>
              <a:graphicData uri="http://schemas.openxmlformats.org/drawingml/2006/picture">
                <pic:pic>
                  <pic:nvPicPr>
                    <pic:cNvPr descr="./static/img/02_16-sysndd.dbmr.unibe.ch_CorrelatePhenotypes1-PhenotypeCorrelogram.png" id="117" name="Picture"/>
                    <pic:cNvPicPr>
                      <a:picLocks noChangeArrowheads="1" noChangeAspect="1"/>
                    </pic:cNvPicPr>
                  </pic:nvPicPr>
                  <pic:blipFill>
                    <a:blip r:embed="rId115"/>
                    <a:stretch>
                      <a:fillRect/>
                    </a:stretch>
                  </pic:blipFill>
                  <pic:spPr bwMode="auto">
                    <a:xfrm>
                      <a:off x="0" y="0"/>
                      <a:ext cx="5334000" cy="236544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correlogram</w:t>
      </w:r>
      <w:r>
        <w:t xml:space="preserve"> </w:t>
      </w:r>
      <w:r>
        <w:t xml:space="preserve">tab</w:t>
      </w:r>
    </w:p>
    <w:p>
      <w:pPr>
        <w:pStyle w:val="BodyText"/>
      </w:pPr>
      <w:r>
        <w:t xml:space="preserve">The</w:t>
      </w:r>
      <w:r>
        <w:t xml:space="preserve"> </w:t>
      </w:r>
      <w:r>
        <w:rPr>
          <w:iCs/>
          <w:i/>
        </w:rPr>
        <w:t xml:space="preserve">Phenotype counts</w:t>
      </w:r>
      <w:r>
        <w:t xml:space="preserve"> </w:t>
      </w:r>
      <w:r>
        <w:t xml:space="preserve">tab shows a bar plot of phenotype counts.</w:t>
      </w:r>
    </w:p>
    <w:p>
      <w:pPr>
        <w:pStyle w:val="CaptionedFigure"/>
      </w:pPr>
      <w:r>
        <w:drawing>
          <wp:inline>
            <wp:extent cx="5334000" cy="2667000"/>
            <wp:effectExtent b="0" l="0" r="0" t="0"/>
            <wp:docPr descr="Correlate phenotypes view: Phenotype counts tab" title="" id="119" name="Picture"/>
            <a:graphic>
              <a:graphicData uri="http://schemas.openxmlformats.org/drawingml/2006/picture">
                <pic:pic>
                  <pic:nvPicPr>
                    <pic:cNvPr descr="./static/img/02_16-sysndd.dbmr.unibe.ch_CorrelatePhenotypes2-PhenotypeCounts.png" id="12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counts</w:t>
      </w:r>
      <w:r>
        <w:t xml:space="preserve"> </w:t>
      </w:r>
      <w:r>
        <w:t xml:space="preserve">tab</w:t>
      </w:r>
    </w:p>
    <w:p>
      <w:pPr>
        <w:pStyle w:val="BodyText"/>
      </w:pPr>
      <w:r>
        <w:t xml:space="preserve">The</w:t>
      </w:r>
      <w:r>
        <w:t xml:space="preserve"> </w:t>
      </w:r>
      <w:r>
        <w:rPr>
          <w:iCs/>
          <w:i/>
        </w:rPr>
        <w:t xml:space="preserve">Phenotype clustering</w:t>
      </w:r>
      <w:r>
        <w:t xml:space="preserve"> </w:t>
      </w:r>
      <w:r>
        <w:t xml:space="preserve">tab shows clusters of entities based on the manually curated phenotype annotations from SysNDD.</w:t>
      </w:r>
      <w:r>
        <w:t xml:space="preserve"> </w:t>
      </w:r>
      <w:r>
        <w:t xml:space="preserve">Multiple correspondence analysis (MCA) is performed utilizing the</w:t>
      </w:r>
      <w:r>
        <w:t xml:space="preserve"> </w:t>
      </w:r>
      <w:r>
        <w:t xml:space="preserve">“</w:t>
      </w:r>
      <w:r>
        <w:t xml:space="preserve">MCA</w:t>
      </w:r>
      <w:r>
        <w:t xml:space="preserve">”</w:t>
      </w:r>
      <w:r>
        <w:t xml:space="preserve"> </w:t>
      </w:r>
      <w:r>
        <w:t xml:space="preserve">function from the</w:t>
      </w:r>
      <w:r>
        <w:t xml:space="preserve"> </w:t>
      </w:r>
      <w:hyperlink r:id="rId121">
        <w:r>
          <w:rPr>
            <w:rStyle w:val="Hyperlink"/>
          </w:rPr>
          <w:t xml:space="preserve">FactoMineR</w:t>
        </w:r>
      </w:hyperlink>
      <w:r>
        <w:t xml:space="preserve"> </w:t>
      </w:r>
      <w:r>
        <w:t xml:space="preserve">R package, with the number of dimensions retained set to 15, the qualitative supplementary variables set to inheritance terms, and the quantitative supplementary variables set to phenotype counts divided into ID-related and non-ID-related phenotypes (indicator of</w:t>
      </w:r>
      <w:r>
        <w:t xml:space="preserve"> </w:t>
      </w:r>
      <w:r>
        <w:t xml:space="preserve">“</w:t>
      </w:r>
      <w:r>
        <w:t xml:space="preserve">syndromicity</w:t>
      </w:r>
      <w:r>
        <w:t xml:space="preserve">”</w:t>
      </w:r>
      <w:r>
        <w:t xml:space="preserve">). Then, hierarchical clustering is performed using the</w:t>
      </w:r>
      <w:r>
        <w:t xml:space="preserve"> </w:t>
      </w:r>
      <w:r>
        <w:t xml:space="preserve">“</w:t>
      </w:r>
      <w:r>
        <w:t xml:space="preserve">HCPC</w:t>
      </w:r>
      <w:r>
        <w:t xml:space="preserve">”</w:t>
      </w:r>
      <w:r>
        <w:t xml:space="preserve"> </w:t>
      </w:r>
      <w:r>
        <w:t xml:space="preserve">function from the FactoMineR package.</w:t>
      </w:r>
      <w:r>
        <w:t xml:space="preserve"> </w:t>
      </w:r>
      <w:r>
        <w:t xml:space="preserve">By clicking on the different colored bubbles on the panel to the left, the user can select the respective clusters. When clicking a cluster the entity count is displayed in the upper part along the cluster name. The link in this panel’s lower section leads to a view of the Entity table that is restricted to the entities in the selected cluster.</w:t>
      </w:r>
      <w:r>
        <w:t xml:space="preserve"> </w:t>
      </w:r>
      <w:r>
        <w:t xml:space="preserve">The right-hand panel displays a table containing either (1) the</w:t>
      </w:r>
      <w:r>
        <w:t xml:space="preserve"> </w:t>
      </w:r>
      <w:r>
        <w:rPr>
          <w:iCs/>
          <w:i/>
        </w:rPr>
        <w:t xml:space="preserve">Qualitative input variables</w:t>
      </w:r>
      <w:r>
        <w:t xml:space="preserve"> </w:t>
      </w:r>
      <w:r>
        <w:t xml:space="preserve">representing the phenotypes, (2) the</w:t>
      </w:r>
      <w:r>
        <w:t xml:space="preserve"> </w:t>
      </w:r>
      <w:r>
        <w:rPr>
          <w:iCs/>
          <w:i/>
        </w:rPr>
        <w:t xml:space="preserve">Qualitative supplementary variables</w:t>
      </w:r>
      <w:r>
        <w:t xml:space="preserve"> </w:t>
      </w:r>
      <w:r>
        <w:t xml:space="preserve">(independent) representing inheritance patterns, or (3) the</w:t>
      </w:r>
      <w:r>
        <w:t xml:space="preserve"> </w:t>
      </w:r>
      <w:r>
        <w:rPr>
          <w:iCs/>
          <w:i/>
        </w:rPr>
        <w:t xml:space="preserve">Quantitative supplementary variables</w:t>
      </w:r>
      <w:r>
        <w:t xml:space="preserve"> </w:t>
      </w:r>
      <w:r>
        <w:t xml:space="preserve">(independent) representing the count of phenotypes, all with variable name, p-values, and v-test values.</w:t>
      </w:r>
    </w:p>
    <w:p>
      <w:pPr>
        <w:pStyle w:val="CaptionedFigure"/>
      </w:pPr>
      <w:r>
        <w:drawing>
          <wp:inline>
            <wp:extent cx="5334000" cy="2686060"/>
            <wp:effectExtent b="0" l="0" r="0" t="0"/>
            <wp:docPr descr="Correlate phenotypes view: Phenotype clustering tab" title="" id="123" name="Picture"/>
            <a:graphic>
              <a:graphicData uri="http://schemas.openxmlformats.org/drawingml/2006/picture">
                <pic:pic>
                  <pic:nvPicPr>
                    <pic:cNvPr descr="./static/img/02_16-sysndd.dbmr.unibe.ch_CorrelatePhenotypes3-PhenotypeClustering.png" id="124" name="Picture"/>
                    <pic:cNvPicPr>
                      <a:picLocks noChangeArrowheads="1" noChangeAspect="1"/>
                    </pic:cNvPicPr>
                  </pic:nvPicPr>
                  <pic:blipFill>
                    <a:blip r:embed="rId122"/>
                    <a:stretch>
                      <a:fillRect/>
                    </a:stretch>
                  </pic:blipFill>
                  <pic:spPr bwMode="auto">
                    <a:xfrm>
                      <a:off x="0" y="0"/>
                      <a:ext cx="5334000" cy="2686060"/>
                    </a:xfrm>
                    <a:prstGeom prst="rect">
                      <a:avLst/>
                    </a:prstGeom>
                    <a:noFill/>
                    <a:ln w="9525">
                      <a:noFill/>
                      <a:headEnd/>
                      <a:tailEnd/>
                    </a:ln>
                  </pic:spPr>
                </pic:pic>
              </a:graphicData>
            </a:graphic>
          </wp:inline>
        </w:drawing>
      </w:r>
    </w:p>
    <w:p>
      <w:pPr>
        <w:pStyle w:val="ImageCaption"/>
      </w:pPr>
      <w:r>
        <w:t xml:space="preserve">Correlate phenotypes view:</w:t>
      </w:r>
      <w:r>
        <w:t xml:space="preserve"> </w:t>
      </w:r>
      <w:r>
        <w:rPr>
          <w:iCs/>
          <w:i/>
        </w:rPr>
        <w:t xml:space="preserve">Phenotype clustering</w:t>
      </w:r>
      <w:r>
        <w:t xml:space="preserve"> </w:t>
      </w:r>
      <w:r>
        <w:t xml:space="preserve">tab</w:t>
      </w:r>
    </w:p>
    <w:bookmarkEnd w:id="125"/>
    <w:bookmarkStart w:id="129" w:name="entries-over-time"/>
    <w:p>
      <w:pPr>
        <w:pStyle w:val="Heading3"/>
      </w:pPr>
      <w:r>
        <w:rPr>
          <w:rStyle w:val="SectionNumber"/>
        </w:rPr>
        <w:t xml:space="preserve">2.6.3</w:t>
      </w:r>
      <w:r>
        <w:tab/>
      </w:r>
      <w:r>
        <w:t xml:space="preserve">Entries over time</w:t>
      </w:r>
    </w:p>
    <w:p>
      <w:pPr>
        <w:pStyle w:val="FirstParagraph"/>
      </w:pPr>
      <w:r>
        <w:t xml:space="preserve">The</w:t>
      </w:r>
      <w:r>
        <w:t xml:space="preserve"> </w:t>
      </w:r>
      <w:r>
        <w:rPr>
          <w:iCs/>
          <w:i/>
        </w:rPr>
        <w:t xml:space="preserve">Entries over time</w:t>
      </w:r>
      <w:r>
        <w:t xml:space="preserve"> </w:t>
      </w:r>
      <w:r>
        <w:t xml:space="preserve">view displays the changes in NDD entity numbers since curation began. The plot can be aggregated by either genes or entities and categorized according to inheritance or category.</w:t>
      </w:r>
    </w:p>
    <w:p>
      <w:pPr>
        <w:pStyle w:val="CaptionedFigure"/>
      </w:pPr>
      <w:r>
        <w:drawing>
          <wp:inline>
            <wp:extent cx="5334000" cy="2586334"/>
            <wp:effectExtent b="0" l="0" r="0" t="0"/>
            <wp:docPr descr="Entries over time view" title="" id="127" name="Picture"/>
            <a:graphic>
              <a:graphicData uri="http://schemas.openxmlformats.org/drawingml/2006/picture">
                <pic:pic>
                  <pic:nvPicPr>
                    <pic:cNvPr descr="./static/img/02_17-sysndd.dbmr.unibe.ch_EntriesOverTime.png" id="128" name="Picture"/>
                    <pic:cNvPicPr>
                      <a:picLocks noChangeArrowheads="1" noChangeAspect="1"/>
                    </pic:cNvPicPr>
                  </pic:nvPicPr>
                  <pic:blipFill>
                    <a:blip r:embed="rId126"/>
                    <a:stretch>
                      <a:fillRect/>
                    </a:stretch>
                  </pic:blipFill>
                  <pic:spPr bwMode="auto">
                    <a:xfrm>
                      <a:off x="0" y="0"/>
                      <a:ext cx="5334000" cy="2586334"/>
                    </a:xfrm>
                    <a:prstGeom prst="rect">
                      <a:avLst/>
                    </a:prstGeom>
                    <a:noFill/>
                    <a:ln w="9525">
                      <a:noFill/>
                      <a:headEnd/>
                      <a:tailEnd/>
                    </a:ln>
                  </pic:spPr>
                </pic:pic>
              </a:graphicData>
            </a:graphic>
          </wp:inline>
        </w:drawing>
      </w:r>
    </w:p>
    <w:p>
      <w:pPr>
        <w:pStyle w:val="ImageCaption"/>
      </w:pPr>
      <w:r>
        <w:t xml:space="preserve">Entries over time view</w:t>
      </w:r>
    </w:p>
    <w:bookmarkEnd w:id="129"/>
    <w:bookmarkStart w:id="130" w:name="ndd-publications"/>
    <w:p>
      <w:pPr>
        <w:pStyle w:val="Heading3"/>
      </w:pPr>
      <w:r>
        <w:rPr>
          <w:rStyle w:val="SectionNumber"/>
        </w:rPr>
        <w:t xml:space="preserve">2.6.4</w:t>
      </w:r>
      <w:r>
        <w:tab/>
      </w:r>
      <w:r>
        <w:t xml:space="preserve">NDD Publications</w:t>
      </w:r>
    </w:p>
    <w:p>
      <w:pPr>
        <w:pStyle w:val="FirstParagraph"/>
      </w:pPr>
      <w:r>
        <w:rPr>
          <w:iCs/>
          <w:i/>
        </w:rPr>
        <w:t xml:space="preserve">-content coming soon-</w:t>
      </w:r>
    </w:p>
    <w:bookmarkEnd w:id="130"/>
    <w:bookmarkStart w:id="137" w:name="functional-clusters"/>
    <w:p>
      <w:pPr>
        <w:pStyle w:val="Heading3"/>
      </w:pPr>
      <w:r>
        <w:rPr>
          <w:rStyle w:val="SectionNumber"/>
        </w:rPr>
        <w:t xml:space="preserve">2.6.5</w:t>
      </w:r>
      <w:r>
        <w:tab/>
      </w:r>
      <w:r>
        <w:t xml:space="preserve">Functional clusters</w:t>
      </w:r>
    </w:p>
    <w:p>
      <w:pPr>
        <w:pStyle w:val="FirstParagraph"/>
      </w:pPr>
      <w:r>
        <w:t xml:space="preserve">The</w:t>
      </w:r>
      <w:r>
        <w:t xml:space="preserve"> </w:t>
      </w:r>
      <w:r>
        <w:rPr>
          <w:iCs/>
          <w:i/>
        </w:rPr>
        <w:t xml:space="preserve">Functional clusters</w:t>
      </w:r>
      <w:r>
        <w:t xml:space="preserve"> </w:t>
      </w:r>
      <w:r>
        <w:t xml:space="preserve">view displays gene clusters of functionally enriched interacting proteins, along with their corresponding ontology annotations. Using the</w:t>
      </w:r>
      <w:r>
        <w:t xml:space="preserve"> </w:t>
      </w:r>
      <w:r>
        <w:t xml:space="preserve">“</w:t>
      </w:r>
      <w:r>
        <w:t xml:space="preserve">get_clusters</w:t>
      </w:r>
      <w:r>
        <w:t xml:space="preserve">”</w:t>
      </w:r>
      <w:r>
        <w:t xml:space="preserve"> </w:t>
      </w:r>
      <w:r>
        <w:t xml:space="preserve">function from the</w:t>
      </w:r>
      <w:r>
        <w:t xml:space="preserve"> </w:t>
      </w:r>
      <w:hyperlink r:id="rId131">
        <w:r>
          <w:rPr>
            <w:rStyle w:val="Hyperlink"/>
          </w:rPr>
          <w:t xml:space="preserve">STRINGdb</w:t>
        </w:r>
      </w:hyperlink>
      <w:r>
        <w:t xml:space="preserve"> </w:t>
      </w:r>
      <w:r>
        <w:t xml:space="preserve">R package and the</w:t>
      </w:r>
      <w:r>
        <w:t xml:space="preserve"> </w:t>
      </w:r>
      <w:r>
        <w:t xml:space="preserve">“</w:t>
      </w:r>
      <w:r>
        <w:t xml:space="preserve">walktrap</w:t>
      </w:r>
      <w:r>
        <w:t xml:space="preserve">”</w:t>
      </w:r>
      <w:r>
        <w:t xml:space="preserve"> </w:t>
      </w:r>
      <w:r>
        <w:t xml:space="preserve">clustering algorithm from the</w:t>
      </w:r>
      <w:r>
        <w:t xml:space="preserve"> </w:t>
      </w:r>
      <w:hyperlink r:id="rId132">
        <w:r>
          <w:rPr>
            <w:rStyle w:val="Hyperlink"/>
          </w:rPr>
          <w:t xml:space="preserve">igraph</w:t>
        </w:r>
      </w:hyperlink>
      <w:r>
        <w:t xml:space="preserve"> </w:t>
      </w:r>
      <w:r>
        <w:t xml:space="preserve">R package, we perform clustering.</w:t>
      </w:r>
      <w:r>
        <w:t xml:space="preserve"> </w:t>
      </w:r>
      <w:r>
        <w:t xml:space="preserve">By clicking on the different colored bubbles on the panel to the left, the user can select the respective main- or sub-clusters. When clicking a cluster the gene count is displayed in the upper part along the cluster name. The link in this panel’s lower section leads to a view of the Gene table that is restricted to the genes in the selected cluster.</w:t>
      </w:r>
      <w:r>
        <w:t xml:space="preserve"> </w:t>
      </w:r>
      <w:r>
        <w:t xml:space="preserve">The right-hand panel displays a table with either (1) the</w:t>
      </w:r>
      <w:r>
        <w:t xml:space="preserve"> </w:t>
      </w:r>
      <w:r>
        <w:rPr>
          <w:iCs/>
          <w:i/>
        </w:rPr>
        <w:t xml:space="preserve">Term enrichment</w:t>
      </w:r>
      <w:r>
        <w:t xml:space="preserve"> </w:t>
      </w:r>
      <w:r>
        <w:t xml:space="preserve">including the ontology annotations, the number of enriched genes, the FDR-corrected p-value, and a link to the corresponding ontology term or (2) the gene</w:t>
      </w:r>
      <w:r>
        <w:t xml:space="preserve"> </w:t>
      </w:r>
      <w:r>
        <w:rPr>
          <w:iCs/>
          <w:i/>
        </w:rPr>
        <w:t xml:space="preserve">Identifiers</w:t>
      </w:r>
      <w:r>
        <w:t xml:space="preserve"> </w:t>
      </w:r>
      <w:r>
        <w:t xml:space="preserve">with links to the respective single entry page and to the</w:t>
      </w:r>
      <w:r>
        <w:t xml:space="preserve"> </w:t>
      </w:r>
      <w:hyperlink r:id="rId133">
        <w:r>
          <w:rPr>
            <w:rStyle w:val="Hyperlink"/>
          </w:rPr>
          <w:t xml:space="preserve">STRING</w:t>
        </w:r>
      </w:hyperlink>
      <w:r>
        <w:t xml:space="preserve"> </w:t>
      </w:r>
      <w:r>
        <w:t xml:space="preserve">website of the protein.</w:t>
      </w:r>
    </w:p>
    <w:p>
      <w:pPr>
        <w:pStyle w:val="CaptionedFigure"/>
      </w:pPr>
      <w:r>
        <w:drawing>
          <wp:inline>
            <wp:extent cx="5334000" cy="2510710"/>
            <wp:effectExtent b="0" l="0" r="0" t="0"/>
            <wp:docPr descr="Functional clusters view" title="" id="135" name="Picture"/>
            <a:graphic>
              <a:graphicData uri="http://schemas.openxmlformats.org/drawingml/2006/picture">
                <pic:pic>
                  <pic:nvPicPr>
                    <pic:cNvPr descr="./static/img/02_19-sysndd.dbmr.unibe.ch_FunctionalClusters.png" id="136" name="Picture"/>
                    <pic:cNvPicPr>
                      <a:picLocks noChangeArrowheads="1" noChangeAspect="1"/>
                    </pic:cNvPicPr>
                  </pic:nvPicPr>
                  <pic:blipFill>
                    <a:blip r:embed="rId134"/>
                    <a:stretch>
                      <a:fillRect/>
                    </a:stretch>
                  </pic:blipFill>
                  <pic:spPr bwMode="auto">
                    <a:xfrm>
                      <a:off x="0" y="0"/>
                      <a:ext cx="5334000" cy="2510710"/>
                    </a:xfrm>
                    <a:prstGeom prst="rect">
                      <a:avLst/>
                    </a:prstGeom>
                    <a:noFill/>
                    <a:ln w="9525">
                      <a:noFill/>
                      <a:headEnd/>
                      <a:tailEnd/>
                    </a:ln>
                  </pic:spPr>
                </pic:pic>
              </a:graphicData>
            </a:graphic>
          </wp:inline>
        </w:drawing>
      </w:r>
    </w:p>
    <w:p>
      <w:pPr>
        <w:pStyle w:val="ImageCaption"/>
      </w:pPr>
      <w:r>
        <w:t xml:space="preserve">Functional clusters view</w:t>
      </w:r>
    </w:p>
    <w:bookmarkEnd w:id="137"/>
    <w:bookmarkEnd w:id="138"/>
    <w:bookmarkStart w:id="139" w:name="about-page"/>
    <w:p>
      <w:pPr>
        <w:pStyle w:val="Heading2"/>
      </w:pPr>
      <w:r>
        <w:rPr>
          <w:rStyle w:val="SectionNumber"/>
        </w:rPr>
        <w:t xml:space="preserve">2.7</w:t>
      </w:r>
      <w:r>
        <w:tab/>
      </w:r>
      <w:r>
        <w:t xml:space="preserve">About page</w:t>
      </w:r>
    </w:p>
    <w:p>
      <w:pPr>
        <w:pStyle w:val="FirstParagraph"/>
      </w:pPr>
      <w:r>
        <w:t xml:space="preserve">The website’s About page provides general information about the project, such as its creators, funding sources, the status of updates, and how to get help.</w:t>
      </w:r>
    </w:p>
    <w:bookmarkEnd w:id="139"/>
    <w:bookmarkStart w:id="144" w:name="help-feedback"/>
    <w:p>
      <w:pPr>
        <w:pStyle w:val="Heading2"/>
      </w:pPr>
      <w:r>
        <w:rPr>
          <w:rStyle w:val="SectionNumber"/>
        </w:rPr>
        <w:t xml:space="preserve">2.8</w:t>
      </w:r>
      <w:r>
        <w:tab/>
      </w:r>
      <w:r>
        <w:t xml:space="preserve">Help &amp; Feedback</w:t>
      </w:r>
    </w:p>
    <w:p>
      <w:pPr>
        <w:pStyle w:val="FirstParagraph"/>
      </w:pPr>
      <w:r>
        <w:t xml:space="preserve">On each page of SysNDD, a smiley face button (in blue, bottom right) points users to the following help and feedback features:</w:t>
      </w:r>
    </w:p>
    <w:p>
      <w:pPr>
        <w:numPr>
          <w:ilvl w:val="0"/>
          <w:numId w:val="1014"/>
        </w:numPr>
        <w:pStyle w:val="Compact"/>
      </w:pPr>
      <w:r>
        <w:t xml:space="preserve">Button</w:t>
      </w:r>
      <w:r>
        <w:t xml:space="preserve"> </w:t>
      </w:r>
      <w:r>
        <w:rPr>
          <w:bCs/>
          <w:b/>
        </w:rPr>
        <w:t xml:space="preserve">1</w:t>
      </w:r>
      <w:r>
        <w:t xml:space="preserve"> </w:t>
      </w:r>
      <w:r>
        <w:t xml:space="preserve">allows the user to cite the page (quotation mark icon), copies the recommended citation text to the clipboard and automatically creates a snapshot of teh website in the internet archive for reproducibility (</w:t>
      </w:r>
      <w:hyperlink r:id="rId140">
        <w:r>
          <w:rPr>
            <w:rStyle w:val="Hyperlink"/>
          </w:rPr>
          <w:t xml:space="preserve">Wayback Machine - Internet Archive</w:t>
        </w:r>
      </w:hyperlink>
      <w:r>
        <w:t xml:space="preserve">)</w:t>
      </w:r>
    </w:p>
    <w:p>
      <w:pPr>
        <w:numPr>
          <w:ilvl w:val="0"/>
          <w:numId w:val="1014"/>
        </w:numPr>
        <w:pStyle w:val="Compact"/>
      </w:pPr>
      <w:r>
        <w:t xml:space="preserve">Button</w:t>
      </w:r>
      <w:r>
        <w:t xml:space="preserve"> </w:t>
      </w:r>
      <w:r>
        <w:rPr>
          <w:bCs/>
          <w:b/>
        </w:rPr>
        <w:t xml:space="preserve">2</w:t>
      </w:r>
      <w:r>
        <w:t xml:space="preserve"> </w:t>
      </w:r>
      <w:r>
        <w:t xml:space="preserve">directs the user to a form for positive feedback (thumbs up icon)</w:t>
      </w:r>
    </w:p>
    <w:p>
      <w:pPr>
        <w:numPr>
          <w:ilvl w:val="0"/>
          <w:numId w:val="1014"/>
        </w:numPr>
        <w:pStyle w:val="Compact"/>
      </w:pPr>
      <w:r>
        <w:t xml:space="preserve">Button</w:t>
      </w:r>
      <w:r>
        <w:t xml:space="preserve"> </w:t>
      </w:r>
      <w:r>
        <w:rPr>
          <w:bCs/>
          <w:b/>
        </w:rPr>
        <w:t xml:space="preserve">3</w:t>
      </w:r>
      <w:r>
        <w:t xml:space="preserve"> </w:t>
      </w:r>
      <w:r>
        <w:t xml:space="preserve">directs the user to a form for improvement suggestions (thumbs down icon)</w:t>
      </w:r>
    </w:p>
    <w:p>
      <w:pPr>
        <w:numPr>
          <w:ilvl w:val="0"/>
          <w:numId w:val="1014"/>
        </w:numPr>
        <w:pStyle w:val="Compact"/>
      </w:pPr>
      <w:r>
        <w:t xml:space="preserve">Button</w:t>
      </w:r>
      <w:r>
        <w:t xml:space="preserve"> </w:t>
      </w:r>
      <w:r>
        <w:rPr>
          <w:bCs/>
          <w:b/>
        </w:rPr>
        <w:t xml:space="preserve">4</w:t>
      </w:r>
      <w:r>
        <w:t xml:space="preserve"> </w:t>
      </w:r>
      <w:r>
        <w:t xml:space="preserve">directs the user to the SysNDD documentation (book icon)</w:t>
      </w:r>
    </w:p>
    <w:p>
      <w:pPr>
        <w:numPr>
          <w:ilvl w:val="0"/>
          <w:numId w:val="1014"/>
        </w:numPr>
        <w:pStyle w:val="Compact"/>
      </w:pPr>
      <w:r>
        <w:t xml:space="preserve">Button</w:t>
      </w:r>
      <w:r>
        <w:t xml:space="preserve"> </w:t>
      </w:r>
      <w:r>
        <w:rPr>
          <w:bCs/>
          <w:b/>
        </w:rPr>
        <w:t xml:space="preserve">5</w:t>
      </w:r>
      <w:r>
        <w:t xml:space="preserve"> </w:t>
      </w:r>
      <w:r>
        <w:t xml:space="preserve">directs the user to the SysNDD GitHub discussions page for questions and help (question mark icon)</w:t>
      </w:r>
    </w:p>
    <w:p>
      <w:pPr>
        <w:pStyle w:val="CaptionedFigure"/>
      </w:pPr>
      <w:r>
        <w:drawing>
          <wp:inline>
            <wp:extent cx="5334000" cy="2478578"/>
            <wp:effectExtent b="0" l="0" r="0" t="0"/>
            <wp:docPr descr="Help &amp; Feedback" title="" id="142" name="Picture"/>
            <a:graphic>
              <a:graphicData uri="http://schemas.openxmlformats.org/drawingml/2006/picture">
                <pic:pic>
                  <pic:nvPicPr>
                    <pic:cNvPr descr="./static/img/02_19-sysndd.dbmr.unibe.ch2_HelpFeedback.png" id="143" name="Picture"/>
                    <pic:cNvPicPr>
                      <a:picLocks noChangeArrowheads="1" noChangeAspect="1"/>
                    </pic:cNvPicPr>
                  </pic:nvPicPr>
                  <pic:blipFill>
                    <a:blip r:embed="rId141"/>
                    <a:stretch>
                      <a:fillRect/>
                    </a:stretch>
                  </pic:blipFill>
                  <pic:spPr bwMode="auto">
                    <a:xfrm>
                      <a:off x="0" y="0"/>
                      <a:ext cx="5334000" cy="2478578"/>
                    </a:xfrm>
                    <a:prstGeom prst="rect">
                      <a:avLst/>
                    </a:prstGeom>
                    <a:noFill/>
                    <a:ln w="9525">
                      <a:noFill/>
                      <a:headEnd/>
                      <a:tailEnd/>
                    </a:ln>
                  </pic:spPr>
                </pic:pic>
              </a:graphicData>
            </a:graphic>
          </wp:inline>
        </w:drawing>
      </w:r>
    </w:p>
    <w:p>
      <w:pPr>
        <w:pStyle w:val="ImageCaption"/>
      </w:pPr>
      <w:r>
        <w:t xml:space="preserve">Help &amp; Feedback</w:t>
      </w:r>
    </w:p>
    <w:bookmarkEnd w:id="144"/>
    <w:bookmarkStart w:id="156" w:name="login-page"/>
    <w:p>
      <w:pPr>
        <w:pStyle w:val="Heading2"/>
      </w:pPr>
      <w:r>
        <w:rPr>
          <w:rStyle w:val="SectionNumber"/>
        </w:rPr>
        <w:t xml:space="preserve">2.9</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291557"/>
            <wp:effectExtent b="0" l="0" r="0" t="0"/>
            <wp:docPr descr="Login modal" title="" id="146" name="Picture"/>
            <a:graphic>
              <a:graphicData uri="http://schemas.openxmlformats.org/drawingml/2006/picture">
                <pic:pic>
                  <pic:nvPicPr>
                    <pic:cNvPr descr="./static/img/02_20-sysndd.dbmr.unibe.ch_login-modal.png" id="147" name="Picture"/>
                    <pic:cNvPicPr>
                      <a:picLocks noChangeArrowheads="1" noChangeAspect="1"/>
                    </pic:cNvPicPr>
                  </pic:nvPicPr>
                  <pic:blipFill>
                    <a:blip r:embed="rId145"/>
                    <a:stretch>
                      <a:fillRect/>
                    </a:stretch>
                  </pic:blipFill>
                  <pic:spPr bwMode="auto">
                    <a:xfrm>
                      <a:off x="0" y="0"/>
                      <a:ext cx="5334000" cy="3291557"/>
                    </a:xfrm>
                    <a:prstGeom prst="rect">
                      <a:avLst/>
                    </a:prstGeom>
                    <a:noFill/>
                    <a:ln w="9525">
                      <a:noFill/>
                      <a:headEnd/>
                      <a:tailEnd/>
                    </a:ln>
                  </pic:spPr>
                </pic:pic>
              </a:graphicData>
            </a:graphic>
          </wp:inline>
        </w:drawing>
      </w:r>
    </w:p>
    <w:p>
      <w:pPr>
        <w:pStyle w:val="ImageCaption"/>
      </w:pPr>
      <w:r>
        <w:t xml:space="preserve">Login modal</w:t>
      </w:r>
    </w:p>
    <w:bookmarkStart w:id="151" w:name="register-user-page"/>
    <w:p>
      <w:pPr>
        <w:pStyle w:val="Heading3"/>
      </w:pPr>
      <w:r>
        <w:rPr>
          <w:rStyle w:val="SectionNumber"/>
        </w:rPr>
        <w:t xml:space="preserve">2.9.1</w:t>
      </w:r>
      <w:r>
        <w:tab/>
      </w:r>
      <w:r>
        <w:t xml:space="preserve">Register user page</w:t>
      </w:r>
    </w:p>
    <w:p>
      <w:pPr>
        <w:pStyle w:val="FirstParagraph"/>
      </w:pPr>
      <w:r>
        <w:t xml:space="preserve">This page can be used to apply for a SysNDD account by entering the following information:</w:t>
      </w:r>
    </w:p>
    <w:p>
      <w:pPr>
        <w:numPr>
          <w:ilvl w:val="0"/>
          <w:numId w:val="1015"/>
        </w:numPr>
        <w:pStyle w:val="Compact"/>
      </w:pPr>
      <w:r>
        <w:t xml:space="preserve">desired username</w:t>
      </w:r>
    </w:p>
    <w:p>
      <w:pPr>
        <w:numPr>
          <w:ilvl w:val="0"/>
          <w:numId w:val="1015"/>
        </w:numPr>
        <w:pStyle w:val="Compact"/>
      </w:pPr>
      <w:r>
        <w:t xml:space="preserve">institutional e-mail</w:t>
      </w:r>
    </w:p>
    <w:p>
      <w:pPr>
        <w:numPr>
          <w:ilvl w:val="0"/>
          <w:numId w:val="1015"/>
        </w:numPr>
        <w:pStyle w:val="Compact"/>
      </w:pPr>
      <w:r>
        <w:t xml:space="preserve">ORCID identifier</w:t>
      </w:r>
    </w:p>
    <w:p>
      <w:pPr>
        <w:numPr>
          <w:ilvl w:val="0"/>
          <w:numId w:val="1015"/>
        </w:numPr>
        <w:pStyle w:val="Compact"/>
      </w:pPr>
      <w:r>
        <w:t xml:space="preserve">first name</w:t>
      </w:r>
    </w:p>
    <w:p>
      <w:pPr>
        <w:numPr>
          <w:ilvl w:val="0"/>
          <w:numId w:val="1015"/>
        </w:numPr>
        <w:pStyle w:val="Compact"/>
      </w:pPr>
      <w:r>
        <w:t xml:space="preserve">family name</w:t>
      </w:r>
    </w:p>
    <w:p>
      <w:pPr>
        <w:numPr>
          <w:ilvl w:val="0"/>
          <w:numId w:val="1015"/>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5677712"/>
            <wp:effectExtent b="0" l="0" r="0" t="0"/>
            <wp:docPr descr="Register modal" title="" id="149" name="Picture"/>
            <a:graphic>
              <a:graphicData uri="http://schemas.openxmlformats.org/drawingml/2006/picture">
                <pic:pic>
                  <pic:nvPicPr>
                    <pic:cNvPr descr="./static/img/02_21-register-modal.png" id="150" name="Picture"/>
                    <pic:cNvPicPr>
                      <a:picLocks noChangeArrowheads="1" noChangeAspect="1"/>
                    </pic:cNvPicPr>
                  </pic:nvPicPr>
                  <pic:blipFill>
                    <a:blip r:embed="rId148"/>
                    <a:stretch>
                      <a:fillRect/>
                    </a:stretch>
                  </pic:blipFill>
                  <pic:spPr bwMode="auto">
                    <a:xfrm>
                      <a:off x="0" y="0"/>
                      <a:ext cx="5334000" cy="5677712"/>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After submitting your application, the curators will receive an email to review it. You will receive an e-mail with your login information and instructions after your application has been confirmed.</w:t>
      </w:r>
    </w:p>
    <w:bookmarkEnd w:id="151"/>
    <w:bookmarkStart w:id="155" w:name="reset-password-page"/>
    <w:p>
      <w:pPr>
        <w:pStyle w:val="Heading3"/>
      </w:pPr>
      <w:r>
        <w:rPr>
          <w:rStyle w:val="SectionNumber"/>
        </w:rPr>
        <w:t xml:space="preserve">2.9.2</w:t>
      </w:r>
      <w:r>
        <w:tab/>
      </w:r>
      <w:r>
        <w:t xml:space="preserve">Reset password page</w:t>
      </w:r>
    </w:p>
    <w:p>
      <w:pPr>
        <w:pStyle w:val="FirstParagraph"/>
      </w:pPr>
      <w:r>
        <w:t xml:space="preserve">Users who have forgotten their password can reset it by entering the e-mail address they registered with on this page.</w:t>
      </w:r>
    </w:p>
    <w:p>
      <w:pPr>
        <w:pStyle w:val="CaptionedFigure"/>
      </w:pPr>
      <w:r>
        <w:drawing>
          <wp:inline>
            <wp:extent cx="5334000" cy="2424545"/>
            <wp:effectExtent b="0" l="0" r="0" t="0"/>
            <wp:docPr descr="Reset modal" title="" id="153" name="Picture"/>
            <a:graphic>
              <a:graphicData uri="http://schemas.openxmlformats.org/drawingml/2006/picture">
                <pic:pic>
                  <pic:nvPicPr>
                    <pic:cNvPr descr="./static/img/02_22-password-reset-modal.png" id="154" name="Picture"/>
                    <pic:cNvPicPr>
                      <a:picLocks noChangeArrowheads="1" noChangeAspect="1"/>
                    </pic:cNvPicPr>
                  </pic:nvPicPr>
                  <pic:blipFill>
                    <a:blip r:embed="rId152"/>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55"/>
    <w:bookmarkEnd w:id="156"/>
    <w:bookmarkStart w:id="172" w:name="mobile-website"/>
    <w:p>
      <w:pPr>
        <w:pStyle w:val="Heading2"/>
      </w:pPr>
      <w:r>
        <w:rPr>
          <w:rStyle w:val="SectionNumber"/>
        </w:rPr>
        <w:t xml:space="preserve">2.10</w:t>
      </w:r>
      <w:r>
        <w:tab/>
      </w:r>
      <w:r>
        <w:t xml:space="preserve">Mobile website</w:t>
      </w:r>
    </w:p>
    <w:p>
      <w:pPr>
        <w:pStyle w:val="FirstParagraph"/>
      </w:pPr>
      <w:r>
        <w:t xml:space="preserve">The Vue.js framework enables native cross platform development. Together with the Bootstrap CSS library, this enables the SysNDD web app to integrate seamlessly on smaller mobile screens.</w:t>
      </w:r>
    </w:p>
    <w:p>
      <w:pPr>
        <w:pStyle w:val="CaptionedFigure"/>
      </w:pPr>
      <w:r>
        <w:drawing>
          <wp:inline>
            <wp:extent cx="5334000" cy="9487408"/>
            <wp:effectExtent b="0" l="0" r="0" t="0"/>
            <wp:docPr descr="Mobile site" title="" id="158" name="Picture"/>
            <a:graphic>
              <a:graphicData uri="http://schemas.openxmlformats.org/drawingml/2006/picture">
                <pic:pic>
                  <pic:nvPicPr>
                    <pic:cNvPr descr="./static/img/02_23-mobile-site.png" id="159" name="Picture"/>
                    <pic:cNvPicPr>
                      <a:picLocks noChangeArrowheads="1" noChangeAspect="1"/>
                    </pic:cNvPicPr>
                  </pic:nvPicPr>
                  <pic:blipFill>
                    <a:blip r:embed="rId157"/>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61" name="Picture"/>
            <a:graphic>
              <a:graphicData uri="http://schemas.openxmlformats.org/drawingml/2006/picture">
                <pic:pic>
                  <pic:nvPicPr>
                    <pic:cNvPr descr="./static/img/02_24-mobile-navbar.png" id="162" name="Picture"/>
                    <pic:cNvPicPr>
                      <a:picLocks noChangeArrowheads="1" noChangeAspect="1"/>
                    </pic:cNvPicPr>
                  </pic:nvPicPr>
                  <pic:blipFill>
                    <a:blip r:embed="rId160"/>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64" name="Picture"/>
            <a:graphic>
              <a:graphicData uri="http://schemas.openxmlformats.org/drawingml/2006/picture">
                <pic:pic>
                  <pic:nvPicPr>
                    <pic:cNvPr descr="./static/img/02_25-mobile-footer.png" id="165" name="Picture"/>
                    <pic:cNvPicPr>
                      <a:picLocks noChangeArrowheads="1" noChangeAspect="1"/>
                    </pic:cNvPicPr>
                  </pic:nvPicPr>
                  <pic:blipFill>
                    <a:blip r:embed="rId163"/>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become the first column in a cell and values the second column) to best use display space:</w:t>
      </w:r>
    </w:p>
    <w:p>
      <w:pPr>
        <w:pStyle w:val="CaptionedFigure"/>
      </w:pPr>
      <w:r>
        <w:drawing>
          <wp:inline>
            <wp:extent cx="5334000" cy="9487408"/>
            <wp:effectExtent b="0" l="0" r="0" t="0"/>
            <wp:docPr descr="Stacked table" title="" id="167" name="Picture"/>
            <a:graphic>
              <a:graphicData uri="http://schemas.openxmlformats.org/drawingml/2006/picture">
                <pic:pic>
                  <pic:nvPicPr>
                    <pic:cNvPr descr="./static/img/02_26-mobile-stacked-table.png" id="168" name="Picture"/>
                    <pic:cNvPicPr>
                      <a:picLocks noChangeArrowheads="1" noChangeAspect="1"/>
                    </pic:cNvPicPr>
                  </pic:nvPicPr>
                  <pic:blipFill>
                    <a:blip r:embed="rId166"/>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displayed at the top in this view.</w:t>
      </w:r>
    </w:p>
    <w:p>
      <w:pPr>
        <w:pStyle w:val="BodyText"/>
      </w:pPr>
      <w:r>
        <w:t xml:space="preserve">The</w:t>
      </w:r>
      <w:r>
        <w:t xml:space="preserve"> </w:t>
      </w:r>
      <w:r>
        <w:rPr>
          <w:iCs/>
          <w:i/>
        </w:rPr>
        <w:t xml:space="preserve">Analyses</w:t>
      </w:r>
      <w:r>
        <w:t xml:space="preserve"> </w:t>
      </w:r>
      <w:r>
        <w:t xml:space="preserve">pages on mobile are best viewed in landscape mode:</w:t>
      </w:r>
    </w:p>
    <w:p>
      <w:pPr>
        <w:pStyle w:val="CaptionedFigure"/>
      </w:pPr>
      <w:r>
        <w:drawing>
          <wp:inline>
            <wp:extent cx="5334000" cy="2998875"/>
            <wp:effectExtent b="0" l="0" r="0" t="0"/>
            <wp:docPr descr="Landscape mode" title="" id="170" name="Picture"/>
            <a:graphic>
              <a:graphicData uri="http://schemas.openxmlformats.org/drawingml/2006/picture">
                <pic:pic>
                  <pic:nvPicPr>
                    <pic:cNvPr descr="./static/img/02_27-mobile-analyses-landscape.png" id="171" name="Picture"/>
                    <pic:cNvPicPr>
                      <a:picLocks noChangeArrowheads="1" noChangeAspect="1"/>
                    </pic:cNvPicPr>
                  </pic:nvPicPr>
                  <pic:blipFill>
                    <a:blip r:embed="rId169"/>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72"/>
    <w:bookmarkStart w:id="189" w:name="progressive-web-app-pwa"/>
    <w:p>
      <w:pPr>
        <w:pStyle w:val="Heading2"/>
      </w:pPr>
      <w:r>
        <w:rPr>
          <w:rStyle w:val="SectionNumber"/>
        </w:rPr>
        <w:t xml:space="preserve">2.11</w:t>
      </w:r>
      <w:r>
        <w:tab/>
      </w:r>
      <w:r>
        <w:t xml:space="preserve">Progressive Web App (PWA)</w:t>
      </w:r>
    </w:p>
    <w:p>
      <w:pPr>
        <w:pStyle w:val="FirstParagraph"/>
      </w:pPr>
      <w:r>
        <w:t xml:space="preserve">The SysNDD web app can also be installed on mobile devices using the Progressive Web App (</w:t>
      </w:r>
      <w:hyperlink r:id="rId173">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 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75" name="Picture"/>
            <a:graphic>
              <a:graphicData uri="http://schemas.openxmlformats.org/drawingml/2006/picture">
                <pic:pic>
                  <pic:nvPicPr>
                    <pic:cNvPr descr="./static/img/02_28-PWA-install-a.png" id="176" name="Picture"/>
                    <pic:cNvPicPr>
                      <a:picLocks noChangeArrowheads="1" noChangeAspect="1"/>
                    </pic:cNvPicPr>
                  </pic:nvPicPr>
                  <pic:blipFill>
                    <a:blip r:embed="rId174"/>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78" name="Picture"/>
            <a:graphic>
              <a:graphicData uri="http://schemas.openxmlformats.org/drawingml/2006/picture">
                <pic:pic>
                  <pic:nvPicPr>
                    <pic:cNvPr descr="./static/img/02_29-PWA-install-b.png" id="179" name="Picture"/>
                    <pic:cNvPicPr>
                      <a:picLocks noChangeArrowheads="1" noChangeAspect="1"/>
                    </pic:cNvPicPr>
                  </pic:nvPicPr>
                  <pic:blipFill>
                    <a:blip r:embed="rId177"/>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81" name="Picture"/>
            <a:graphic>
              <a:graphicData uri="http://schemas.openxmlformats.org/drawingml/2006/picture">
                <pic:pic>
                  <pic:nvPicPr>
                    <pic:cNvPr descr="./static/img/02_30-PWA-install-c.png" id="182" name="Picture"/>
                    <pic:cNvPicPr>
                      <a:picLocks noChangeArrowheads="1" noChangeAspect="1"/>
                    </pic:cNvPicPr>
                  </pic:nvPicPr>
                  <pic:blipFill>
                    <a:blip r:embed="rId180"/>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84" name="Picture"/>
            <a:graphic>
              <a:graphicData uri="http://schemas.openxmlformats.org/drawingml/2006/picture">
                <pic:pic>
                  <pic:nvPicPr>
                    <pic:cNvPr descr="./static/img/02_31-PWA-install-d.png" id="185" name="Picture"/>
                    <pic:cNvPicPr>
                      <a:picLocks noChangeArrowheads="1" noChangeAspect="1"/>
                    </pic:cNvPicPr>
                  </pic:nvPicPr>
                  <pic:blipFill>
                    <a:blip r:embed="rId183"/>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address bar, instead custom coloured top bar):</w:t>
      </w:r>
    </w:p>
    <w:p>
      <w:pPr>
        <w:pStyle w:val="CaptionedFigure"/>
      </w:pPr>
      <w:r>
        <w:drawing>
          <wp:inline>
            <wp:extent cx="5334000" cy="11557000"/>
            <wp:effectExtent b="0" l="0" r="0" t="0"/>
            <wp:docPr descr="PWA screenshot" title="" id="187" name="Picture"/>
            <a:graphic>
              <a:graphicData uri="http://schemas.openxmlformats.org/drawingml/2006/picture">
                <pic:pic>
                  <pic:nvPicPr>
                    <pic:cNvPr descr="./static/img/02_32-PWA-install-e.png" id="188" name="Picture"/>
                    <pic:cNvPicPr>
                      <a:picLocks noChangeArrowheads="1" noChangeAspect="1"/>
                    </pic:cNvPicPr>
                  </pic:nvPicPr>
                  <pic:blipFill>
                    <a:blip r:embed="rId186"/>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89"/>
    <w:bookmarkStart w:id="191" w:name="performance"/>
    <w:p>
      <w:pPr>
        <w:pStyle w:val="Heading2"/>
      </w:pPr>
      <w:r>
        <w:rPr>
          <w:rStyle w:val="SectionNumber"/>
        </w:rPr>
        <w:t xml:space="preserve">2.12</w:t>
      </w:r>
      <w:r>
        <w:tab/>
      </w:r>
      <w:r>
        <w:t xml:space="preserve">Performance</w:t>
      </w:r>
    </w:p>
    <w:p>
      <w:pPr>
        <w:pStyle w:val="FirstParagraph"/>
      </w:pPr>
      <w:r>
        <w:t xml:space="preserve">Modern Javascript frameworks like Vue.js, which we use for the SysNDD website, offer rich user experience. The generated single-page applications can be slower than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90">
        <w:r>
          <w:rPr>
            <w:rStyle w:val="Hyperlink"/>
          </w:rPr>
          <w:t xml:space="preserve">https://pagespeed.web.dev/report?url=https%3A%2F%2Fsysndd.dbmr.unibe.ch%2F</w:t>
        </w:r>
      </w:hyperlink>
    </w:p>
    <w:bookmarkEnd w:id="191"/>
    <w:bookmarkStart w:id="193" w:name="security"/>
    <w:p>
      <w:pPr>
        <w:pStyle w:val="Heading2"/>
      </w:pPr>
      <w:r>
        <w:rPr>
          <w:rStyle w:val="SectionNumber"/>
        </w:rPr>
        <w:t xml:space="preserve">2.13</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Observatory:</w:t>
      </w:r>
    </w:p>
    <w:p>
      <w:pPr>
        <w:pStyle w:val="BodyText"/>
      </w:pPr>
      <w:hyperlink r:id="rId192">
        <w:r>
          <w:rPr>
            <w:rStyle w:val="Hyperlink"/>
          </w:rPr>
          <w:t xml:space="preserve">https://observatory.mozilla.org/analyze/sysndd.dbmr.unibe.ch</w:t>
        </w:r>
      </w:hyperlink>
    </w:p>
    <w:bookmarkEnd w:id="193"/>
    <w:bookmarkEnd w:id="194"/>
    <w:bookmarkStart w:id="223"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95">
        <w:r>
          <w:rPr>
            <w:rStyle w:val="Hyperlink"/>
          </w:rPr>
          <w:t xml:space="preserve">https://sysndd.dbmr.unibe.ch/API</w:t>
        </w:r>
      </w:hyperlink>
      <w:r>
        <w:t xml:space="preserve">.</w:t>
      </w:r>
    </w:p>
    <w:p>
      <w:pPr>
        <w:pStyle w:val="BodyText"/>
      </w:pPr>
      <w:r>
        <w:t xml:space="preserve">The api is written in R using the</w:t>
      </w:r>
      <w:r>
        <w:t xml:space="preserve"> </w:t>
      </w:r>
      <w:hyperlink r:id="rId196">
        <w:r>
          <w:rPr>
            <w:rStyle w:val="Hyperlink"/>
          </w:rPr>
          <w:t xml:space="preserve">plumber package</w:t>
        </w:r>
      </w:hyperlink>
      <w:r>
        <w:t xml:space="preserve">.</w:t>
      </w:r>
    </w:p>
    <w:p>
      <w:pPr>
        <w:pStyle w:val="BodyText"/>
      </w:pPr>
      <w:r>
        <w:t xml:space="preserve">We intend to follow the</w:t>
      </w:r>
      <w:r>
        <w:t xml:space="preserve"> </w:t>
      </w:r>
      <w:hyperlink r:id="rId197">
        <w:r>
          <w:rPr>
            <w:rStyle w:val="Hyperlink"/>
          </w:rPr>
          <w:t xml:space="preserve">Swagger/ OpenAPI</w:t>
        </w:r>
      </w:hyperlink>
      <w:r>
        <w:t xml:space="preserve"> </w:t>
      </w:r>
      <w:r>
        <w:t xml:space="preserve">and</w:t>
      </w:r>
      <w:r>
        <w:t xml:space="preserve"> </w:t>
      </w:r>
      <w:hyperlink r:id="rId198">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99">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200">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201"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16"/>
        </w:numPr>
        <w:pStyle w:val="Compact"/>
      </w:pPr>
      <w:r>
        <w:t xml:space="preserve">entity: Entity related endpoints</w:t>
      </w:r>
    </w:p>
    <w:p>
      <w:pPr>
        <w:numPr>
          <w:ilvl w:val="0"/>
          <w:numId w:val="1016"/>
        </w:numPr>
        <w:pStyle w:val="Compact"/>
      </w:pPr>
      <w:r>
        <w:t xml:space="preserve">review: Reviews related endpoints</w:t>
      </w:r>
    </w:p>
    <w:p>
      <w:pPr>
        <w:numPr>
          <w:ilvl w:val="0"/>
          <w:numId w:val="1016"/>
        </w:numPr>
        <w:pStyle w:val="Compact"/>
      </w:pPr>
      <w:r>
        <w:t xml:space="preserve">status: Status related endpoints</w:t>
      </w:r>
    </w:p>
    <w:p>
      <w:pPr>
        <w:numPr>
          <w:ilvl w:val="0"/>
          <w:numId w:val="1016"/>
        </w:numPr>
        <w:pStyle w:val="Compact"/>
      </w:pPr>
      <w:r>
        <w:t xml:space="preserve">re_review: Re-review related endpoints</w:t>
      </w:r>
    </w:p>
    <w:p>
      <w:pPr>
        <w:numPr>
          <w:ilvl w:val="0"/>
          <w:numId w:val="1016"/>
        </w:numPr>
        <w:pStyle w:val="Compact"/>
      </w:pPr>
      <w:r>
        <w:t xml:space="preserve">publication: Publication related endpoints</w:t>
      </w:r>
    </w:p>
    <w:p>
      <w:pPr>
        <w:numPr>
          <w:ilvl w:val="0"/>
          <w:numId w:val="1016"/>
        </w:numPr>
        <w:pStyle w:val="Compact"/>
      </w:pPr>
      <w:r>
        <w:t xml:space="preserve">gene: Gene related endpoints</w:t>
      </w:r>
    </w:p>
    <w:p>
      <w:pPr>
        <w:numPr>
          <w:ilvl w:val="0"/>
          <w:numId w:val="1016"/>
        </w:numPr>
        <w:pStyle w:val="Compact"/>
      </w:pPr>
      <w:r>
        <w:t xml:space="preserve">ontology: Ontology related endpoints</w:t>
      </w:r>
    </w:p>
    <w:p>
      <w:pPr>
        <w:numPr>
          <w:ilvl w:val="0"/>
          <w:numId w:val="1016"/>
        </w:numPr>
        <w:pStyle w:val="Compact"/>
      </w:pPr>
      <w:r>
        <w:t xml:space="preserve">inheritance: Inheritance related endpoints</w:t>
      </w:r>
    </w:p>
    <w:p>
      <w:pPr>
        <w:numPr>
          <w:ilvl w:val="0"/>
          <w:numId w:val="1016"/>
        </w:numPr>
        <w:pStyle w:val="Compact"/>
      </w:pPr>
      <w:r>
        <w:t xml:space="preserve">phenotype: Phenotype related endpoints</w:t>
      </w:r>
    </w:p>
    <w:p>
      <w:pPr>
        <w:numPr>
          <w:ilvl w:val="0"/>
          <w:numId w:val="1016"/>
        </w:numPr>
        <w:pStyle w:val="Compact"/>
      </w:pPr>
      <w:r>
        <w:t xml:space="preserve">panels: Gene panel related endpoints</w:t>
      </w:r>
    </w:p>
    <w:p>
      <w:pPr>
        <w:numPr>
          <w:ilvl w:val="0"/>
          <w:numId w:val="1016"/>
        </w:numPr>
        <w:pStyle w:val="Compact"/>
      </w:pPr>
      <w:r>
        <w:t xml:space="preserve">comparisons: NDD gene list comparisons related endpoints</w:t>
      </w:r>
    </w:p>
    <w:p>
      <w:pPr>
        <w:numPr>
          <w:ilvl w:val="0"/>
          <w:numId w:val="1016"/>
        </w:numPr>
        <w:pStyle w:val="Compact"/>
      </w:pPr>
      <w:r>
        <w:t xml:space="preserve">search: Database search related endpoints</w:t>
      </w:r>
    </w:p>
    <w:p>
      <w:pPr>
        <w:numPr>
          <w:ilvl w:val="0"/>
          <w:numId w:val="1016"/>
        </w:numPr>
        <w:pStyle w:val="Compact"/>
      </w:pPr>
      <w:r>
        <w:t xml:space="preserve">list: Database list related endpoints</w:t>
      </w:r>
    </w:p>
    <w:p>
      <w:pPr>
        <w:numPr>
          <w:ilvl w:val="0"/>
          <w:numId w:val="1016"/>
        </w:numPr>
        <w:pStyle w:val="Compact"/>
      </w:pPr>
      <w:r>
        <w:t xml:space="preserve">statistics: Database statistics</w:t>
      </w:r>
    </w:p>
    <w:p>
      <w:pPr>
        <w:numPr>
          <w:ilvl w:val="0"/>
          <w:numId w:val="1016"/>
        </w:numPr>
        <w:pStyle w:val="Compact"/>
      </w:pPr>
      <w:r>
        <w:t xml:space="preserve">user: User account related endpoints</w:t>
      </w:r>
    </w:p>
    <w:p>
      <w:pPr>
        <w:numPr>
          <w:ilvl w:val="0"/>
          <w:numId w:val="1016"/>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95">
        <w:r>
          <w:rPr>
            <w:rStyle w:val="Hyperlink"/>
          </w:rPr>
          <w:t xml:space="preserve">https://sysndd.dbmr.unibe.ch/API</w:t>
        </w:r>
      </w:hyperlink>
      <w:r>
        <w:t xml:space="preserve">.</w:t>
      </w:r>
      <w:r>
        <w:t xml:space="preserve"> </w:t>
      </w:r>
      <w:r>
        <w:t xml:space="preserve">Here one can generate cURL requests to use in external software.</w:t>
      </w:r>
    </w:p>
    <w:bookmarkEnd w:id="201"/>
    <w:bookmarkStart w:id="202"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p>
    <w:p>
      <w:pPr>
        <w:numPr>
          <w:ilvl w:val="0"/>
          <w:numId w:val="1017"/>
        </w:numPr>
        <w:pStyle w:val="Compact"/>
      </w:pPr>
      <w:r>
        <w:t xml:space="preserve">optimize your requests to stay in the above described limits</w:t>
      </w:r>
    </w:p>
    <w:p>
      <w:pPr>
        <w:numPr>
          <w:ilvl w:val="0"/>
          <w:numId w:val="1017"/>
        </w:numPr>
        <w:pStyle w:val="Compact"/>
      </w:pPr>
      <w:r>
        <w:t xml:space="preserve">be sensible about reusing data (e.g., store your requests until data is updated on our server)</w:t>
      </w:r>
    </w:p>
    <w:p>
      <w:pPr>
        <w:numPr>
          <w:ilvl w:val="0"/>
          <w:numId w:val="1017"/>
        </w:numPr>
        <w:pStyle w:val="Compact"/>
      </w:pPr>
      <w:r>
        <w:t xml:space="preserve">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p>
    <w:p>
      <w:pPr>
        <w:numPr>
          <w:ilvl w:val="0"/>
          <w:numId w:val="1017"/>
        </w:numPr>
        <w:pStyle w:val="Compact"/>
      </w:pPr>
      <w:r>
        <w:t xml:space="preserve">if you require more api ressources please get in contact</w:t>
      </w:r>
    </w:p>
    <w:p>
      <w:pPr>
        <w:pStyle w:val="FirstParagraph"/>
      </w:pPr>
      <w:r>
        <w:t xml:space="preserve">Updates and disclaimer:</w:t>
      </w:r>
    </w:p>
    <w:p>
      <w:pPr>
        <w:numPr>
          <w:ilvl w:val="0"/>
          <w:numId w:val="1018"/>
        </w:numPr>
        <w:pStyle w:val="Compact"/>
      </w:pPr>
      <w:r>
        <w:t xml:space="preserve">We provide the SysNDD api as is.</w:t>
      </w:r>
    </w:p>
    <w:p>
      <w:pPr>
        <w:numPr>
          <w:ilvl w:val="0"/>
          <w:numId w:val="1018"/>
        </w:numPr>
        <w:pStyle w:val="Compact"/>
      </w:pPr>
      <w:r>
        <w:t xml:space="preserve">Due to the current development status (version 0.X.Y) we may update or modify the api any time. These changes may affect your use of the api or the way your integration interacts with the api.</w:t>
      </w:r>
    </w:p>
    <w:bookmarkEnd w:id="202"/>
    <w:bookmarkStart w:id="222"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203">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205" name="Picture"/>
            <a:graphic>
              <a:graphicData uri="http://schemas.openxmlformats.org/drawingml/2006/picture">
                <pic:pic>
                  <pic:nvPicPr>
                    <pic:cNvPr descr="./static/img/03_01-api-authenticate.png" id="206" name="Picture"/>
                    <pic:cNvPicPr>
                      <a:picLocks noChangeArrowheads="1" noChangeAspect="1"/>
                    </pic:cNvPicPr>
                  </pic:nvPicPr>
                  <pic:blipFill>
                    <a:blip r:embed="rId204"/>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208" name="Picture"/>
            <a:graphic>
              <a:graphicData uri="http://schemas.openxmlformats.org/drawingml/2006/picture">
                <pic:pic>
                  <pic:nvPicPr>
                    <pic:cNvPr descr="./static/img/03_02-JWT-token.png" id="209" name="Picture"/>
                    <pic:cNvPicPr>
                      <a:picLocks noChangeArrowheads="1" noChangeAspect="1"/>
                    </pic:cNvPicPr>
                  </pic:nvPicPr>
                  <pic:blipFill>
                    <a:blip r:embed="rId207"/>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211" name="Picture"/>
            <a:graphic>
              <a:graphicData uri="http://schemas.openxmlformats.org/drawingml/2006/picture">
                <pic:pic>
                  <pic:nvPicPr>
                    <pic:cNvPr descr="./static/img/03_03-api-authorize-a.png" id="212" name="Picture"/>
                    <pic:cNvPicPr>
                      <a:picLocks noChangeArrowheads="1" noChangeAspect="1"/>
                    </pic:cNvPicPr>
                  </pic:nvPicPr>
                  <pic:blipFill>
                    <a:blip r:embed="rId210"/>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214" name="Picture"/>
            <a:graphic>
              <a:graphicData uri="http://schemas.openxmlformats.org/drawingml/2006/picture">
                <pic:pic>
                  <pic:nvPicPr>
                    <pic:cNvPr descr="./static/img/03_04-api-authorize-b.png" id="215" name="Picture"/>
                    <pic:cNvPicPr>
                      <a:picLocks noChangeArrowheads="1" noChangeAspect="1"/>
                    </pic:cNvPicPr>
                  </pic:nvPicPr>
                  <pic:blipFill>
                    <a:blip r:embed="rId213"/>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entering the token in the respective field (1) and clicking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217" name="Picture"/>
            <a:graphic>
              <a:graphicData uri="http://schemas.openxmlformats.org/drawingml/2006/picture">
                <pic:pic>
                  <pic:nvPicPr>
                    <pic:cNvPr descr="./static/img/03_05-api-authorize-c.png" id="218" name="Picture"/>
                    <pic:cNvPicPr>
                      <a:picLocks noChangeArrowheads="1" noChangeAspect="1"/>
                    </pic:cNvPicPr>
                  </pic:nvPicPr>
                  <pic:blipFill>
                    <a:blip r:embed="rId216"/>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220" name="Picture"/>
            <a:graphic>
              <a:graphicData uri="http://schemas.openxmlformats.org/drawingml/2006/picture">
                <pic:pic>
                  <pic:nvPicPr>
                    <pic:cNvPr descr="./static/img/03_06-api-authorize-d.png" id="221" name="Picture"/>
                    <pic:cNvPicPr>
                      <a:picLocks noChangeArrowheads="1" noChangeAspect="1"/>
                    </pic:cNvPicPr>
                  </pic:nvPicPr>
                  <pic:blipFill>
                    <a:blip r:embed="rId219"/>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222"/>
    <w:bookmarkEnd w:id="223"/>
    <w:bookmarkStart w:id="231"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224">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225">
        <w:r>
          <w:rPr>
            <w:rStyle w:val="Hyperlink"/>
          </w:rPr>
          <w:t xml:space="preserve">DB DESIGNER</w:t>
        </w:r>
      </w:hyperlink>
      <w:r>
        <w:t xml:space="preserve">:</w:t>
      </w:r>
    </w:p>
    <w:p>
      <w:pPr>
        <w:pStyle w:val="BodyText"/>
      </w:pPr>
      <w:hyperlink r:id="rId226">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228" name="Picture"/>
            <a:graphic>
              <a:graphicData uri="http://schemas.openxmlformats.org/drawingml/2006/picture">
                <pic:pic>
                  <pic:nvPicPr>
                    <pic:cNvPr descr="./static/img/04_01-design-db-schema.png" id="229" name="Picture"/>
                    <pic:cNvPicPr>
                      <a:picLocks noChangeArrowheads="1" noChangeAspect="1"/>
                    </pic:cNvPicPr>
                  </pic:nvPicPr>
                  <pic:blipFill>
                    <a:blip r:embed="rId227"/>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database runs in a docker container using the</w:t>
      </w:r>
      <w:r>
        <w:t xml:space="preserve"> </w:t>
      </w:r>
      <w:hyperlink r:id="rId230">
        <w:r>
          <w:rPr>
            <w:rStyle w:val="Hyperlink"/>
          </w:rPr>
          <w:t xml:space="preserve">official mysql docker image</w:t>
        </w:r>
      </w:hyperlink>
      <w:r>
        <w:t xml:space="preserve"> </w:t>
      </w:r>
      <w:r>
        <w:t xml:space="preserve">(version 8.0.29).</w:t>
      </w:r>
    </w:p>
    <w:bookmarkEnd w:id="231"/>
    <w:bookmarkStart w:id="241" w:name="curation-criteria"/>
    <w:p>
      <w:pPr>
        <w:pStyle w:val="Heading1"/>
      </w:pPr>
      <w:r>
        <w:rPr>
          <w:rStyle w:val="SectionNumber"/>
        </w:rPr>
        <w:t xml:space="preserve">5</w:t>
      </w:r>
      <w:r>
        <w:tab/>
      </w:r>
      <w:r>
        <w:t xml:space="preserve">Curation criteria</w:t>
      </w:r>
    </w:p>
    <w:p>
      <w:r>
        <w:pict>
          <v:rect style="width:0;height:1.5pt" o:hralign="center" o:hrstd="t" o:hr="t"/>
        </w:pict>
      </w:r>
    </w:p>
    <w:bookmarkStart w:id="232"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(NDDs) are defined in the scope of SysNDD as follows:</w:t>
      </w:r>
    </w:p>
    <w:p>
      <w:pPr>
        <w:numPr>
          <w:ilvl w:val="0"/>
          <w:numId w:val="1019"/>
        </w:numPr>
        <w:pStyle w:val="Compact"/>
      </w:pPr>
      <w:r>
        <w:t xml:space="preserve">Early onset neurodevelopmental delay and cognitive impairment (severe ID to learning difficulties)</w:t>
      </w:r>
    </w:p>
    <w:p>
      <w:pPr>
        <w:numPr>
          <w:ilvl w:val="0"/>
          <w:numId w:val="1019"/>
        </w:numPr>
        <w:pStyle w:val="Compact"/>
      </w:pPr>
      <w:r>
        <w:t xml:space="preserve">Regression/ neurodegeneration in the first years of life with or without prior developmental delay</w:t>
      </w:r>
    </w:p>
    <w:p>
      <w:pPr>
        <w:numPr>
          <w:ilvl w:val="0"/>
          <w:numId w:val="1019"/>
        </w:numPr>
        <w:pStyle w:val="Compact"/>
      </w:pPr>
      <w:r>
        <w:t xml:space="preserve">Disorders with cognitive impairment in a significant (ca. &gt;10%) fraction of individuals</w:t>
      </w:r>
    </w:p>
    <w:bookmarkEnd w:id="232"/>
    <w:bookmarkStart w:id="236"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20"/>
        </w:numPr>
        <w:pStyle w:val="Compact"/>
      </w:pPr>
      <w:r>
        <w:t xml:space="preserve">&gt;= 10 cases with</w:t>
      </w:r>
      <w:r>
        <w:t xml:space="preserve"> </w:t>
      </w:r>
      <w:r>
        <w:rPr>
          <w:iCs/>
          <w:i/>
        </w:rPr>
        <w:t xml:space="preserve">de novo</w:t>
      </w:r>
      <w:r>
        <w:t xml:space="preserve"> </w:t>
      </w:r>
      <w:r>
        <w:t xml:space="preserve">variants</w:t>
      </w:r>
    </w:p>
    <w:p>
      <w:pPr>
        <w:numPr>
          <w:ilvl w:val="0"/>
          <w:numId w:val="1020"/>
        </w:numPr>
        <w:pStyle w:val="Compact"/>
      </w:pPr>
      <w:r>
        <w:t xml:space="preserve">&gt;= 5 autosomal-recessive families</w:t>
      </w:r>
    </w:p>
    <w:p>
      <w:pPr>
        <w:numPr>
          <w:ilvl w:val="0"/>
          <w:numId w:val="1020"/>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21"/>
        </w:numPr>
        <w:pStyle w:val="Compact"/>
      </w:pPr>
      <w:r>
        <w:t xml:space="preserve">1 strong frequency criterium</w:t>
      </w:r>
    </w:p>
    <w:p>
      <w:pPr>
        <w:pStyle w:val="FirstParagraph"/>
      </w:pPr>
      <w:r>
        <w:rPr>
          <w:bCs/>
          <w:b/>
        </w:rPr>
        <w:t xml:space="preserve">PLUS</w:t>
      </w:r>
    </w:p>
    <w:p>
      <w:pPr>
        <w:numPr>
          <w:ilvl w:val="0"/>
          <w:numId w:val="1022"/>
        </w:numPr>
        <w:pStyle w:val="Compact"/>
      </w:pPr>
      <w:r>
        <w:t xml:space="preserve">1 strong genetic or 1 strong clinical criterium</w:t>
      </w:r>
    </w:p>
    <w:p>
      <w:pPr>
        <w:pStyle w:val="FirstParagraph"/>
      </w:pPr>
      <w:r>
        <w:rPr>
          <w:bCs/>
          <w:b/>
        </w:rPr>
        <w:t xml:space="preserve">OR</w:t>
      </w:r>
    </w:p>
    <w:p>
      <w:pPr>
        <w:numPr>
          <w:ilvl w:val="0"/>
          <w:numId w:val="1023"/>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24"/>
        </w:numPr>
        <w:pStyle w:val="Compact"/>
      </w:pPr>
      <w:r>
        <w:t xml:space="preserve">&gt;= two moderate criteria</w:t>
      </w:r>
    </w:p>
    <w:bookmarkStart w:id="233"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25"/>
        </w:numPr>
        <w:pStyle w:val="Compact"/>
      </w:pPr>
      <w:r>
        <w:t xml:space="preserve">&gt;= 3 patients with</w:t>
      </w:r>
      <w:r>
        <w:t xml:space="preserve"> </w:t>
      </w:r>
      <w:r>
        <w:rPr>
          <w:iCs/>
          <w:i/>
        </w:rPr>
        <w:t xml:space="preserve">de novo</w:t>
      </w:r>
      <w:r>
        <w:t xml:space="preserve"> </w:t>
      </w:r>
      <w:r>
        <w:t xml:space="preserve">variant</w:t>
      </w:r>
    </w:p>
    <w:p>
      <w:pPr>
        <w:numPr>
          <w:ilvl w:val="0"/>
          <w:numId w:val="1025"/>
        </w:numPr>
        <w:pStyle w:val="Compact"/>
      </w:pPr>
      <w:r>
        <w:t xml:space="preserve">&gt;= 2 families with bi-allelic truncating variants</w:t>
      </w:r>
    </w:p>
    <w:p>
      <w:pPr>
        <w:numPr>
          <w:ilvl w:val="0"/>
          <w:numId w:val="1025"/>
        </w:numPr>
        <w:pStyle w:val="Compact"/>
      </w:pPr>
      <w:r>
        <w:t xml:space="preserve">&gt;= (2-)3 families with bi-allelic missense variants</w:t>
      </w:r>
    </w:p>
    <w:p>
      <w:pPr>
        <w:numPr>
          <w:ilvl w:val="0"/>
          <w:numId w:val="1025"/>
        </w:numPr>
        <w:pStyle w:val="Compact"/>
      </w:pPr>
      <w:r>
        <w:t xml:space="preserve">&gt;= 2 families with X-chromosomal variants</w:t>
      </w:r>
    </w:p>
    <w:p>
      <w:pPr>
        <w:pStyle w:val="FirstParagraph"/>
      </w:pPr>
      <w:r>
        <w:t xml:space="preserve">Strong genetic criteria:</w:t>
      </w:r>
    </w:p>
    <w:p>
      <w:pPr>
        <w:numPr>
          <w:ilvl w:val="0"/>
          <w:numId w:val="1026"/>
        </w:numPr>
        <w:pStyle w:val="Compact"/>
      </w:pPr>
      <w:r>
        <w:t xml:space="preserve">recurrence of a variant</w:t>
      </w:r>
    </w:p>
    <w:p>
      <w:pPr>
        <w:numPr>
          <w:ilvl w:val="0"/>
          <w:numId w:val="1026"/>
        </w:numPr>
        <w:pStyle w:val="Compact"/>
      </w:pPr>
      <w:r>
        <w:t xml:space="preserve">clustering of variants</w:t>
      </w:r>
    </w:p>
    <w:p>
      <w:pPr>
        <w:numPr>
          <w:ilvl w:val="0"/>
          <w:numId w:val="1026"/>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27"/>
        </w:numPr>
        <w:pStyle w:val="Compact"/>
      </w:pPr>
      <w:r>
        <w:t xml:space="preserve">Homogeneous phenotype</w:t>
      </w:r>
    </w:p>
    <w:p>
      <w:pPr>
        <w:numPr>
          <w:ilvl w:val="0"/>
          <w:numId w:val="1027"/>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233"/>
    <w:bookmarkStart w:id="234" w:name="moderate-criteria"/>
    <w:p>
      <w:pPr>
        <w:pStyle w:val="Heading3"/>
      </w:pPr>
      <w:r>
        <w:rPr>
          <w:rStyle w:val="SectionNumber"/>
        </w:rPr>
        <w:t xml:space="preserve">5.2.2</w:t>
      </w:r>
      <w:r>
        <w:tab/>
      </w:r>
      <w:r>
        <w:t xml:space="preserve">Moderate criteria</w:t>
      </w:r>
    </w:p>
    <w:p>
      <w:pPr>
        <w:numPr>
          <w:ilvl w:val="0"/>
          <w:numId w:val="1028"/>
        </w:numPr>
        <w:pStyle w:val="Compact"/>
      </w:pPr>
      <w:r>
        <w:t xml:space="preserve">Multigenerational segregation of variants</w:t>
      </w:r>
    </w:p>
    <w:p>
      <w:pPr>
        <w:numPr>
          <w:ilvl w:val="0"/>
          <w:numId w:val="1028"/>
        </w:numPr>
        <w:pStyle w:val="Compact"/>
      </w:pPr>
      <w:r>
        <w:t xml:space="preserve">Functional tests</w:t>
      </w:r>
    </w:p>
    <w:p>
      <w:pPr>
        <w:numPr>
          <w:ilvl w:val="0"/>
          <w:numId w:val="1028"/>
        </w:numPr>
        <w:pStyle w:val="Compact"/>
      </w:pPr>
      <w:r>
        <w:t xml:space="preserve">Gene involved in a pathway/complex where variants in other subunits are associated with a similar phenotype</w:t>
      </w:r>
    </w:p>
    <w:p>
      <w:pPr>
        <w:numPr>
          <w:ilvl w:val="0"/>
          <w:numId w:val="1028"/>
        </w:numPr>
        <w:pStyle w:val="Compact"/>
      </w:pPr>
      <w:r>
        <w:rPr>
          <w:iCs/>
          <w:i/>
        </w:rPr>
        <w:t xml:space="preserve">De novo</w:t>
      </w:r>
      <w:r>
        <w:t xml:space="preserve"> </w:t>
      </w:r>
      <w:r>
        <w:t xml:space="preserve">missense variants in a gene intolerant to missense variants (gnomAD constraint scores)</w:t>
      </w:r>
    </w:p>
    <w:bookmarkEnd w:id="234"/>
    <w:bookmarkStart w:id="235"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9"/>
        </w:numPr>
        <w:pStyle w:val="Compact"/>
      </w:pPr>
      <w:r>
        <w:t xml:space="preserve">Age of first publication(s) without further confirmatory reports in the meantime</w:t>
      </w:r>
    </w:p>
    <w:p>
      <w:pPr>
        <w:numPr>
          <w:ilvl w:val="0"/>
          <w:numId w:val="1029"/>
        </w:numPr>
        <w:pStyle w:val="Compact"/>
      </w:pPr>
      <w:r>
        <w:t xml:space="preserve">Publication quality and journal or genetics expertise</w:t>
      </w:r>
      <w:r>
        <w:t xml:space="preserve"> </w:t>
      </w:r>
      <w:r>
        <w:t xml:space="preserve">“</w:t>
      </w:r>
      <w:r>
        <w:t xml:space="preserve">doubtful</w:t>
      </w:r>
      <w:r>
        <w:t xml:space="preserve">”</w:t>
      </w:r>
    </w:p>
    <w:p>
      <w:pPr>
        <w:numPr>
          <w:ilvl w:val="0"/>
          <w:numId w:val="1029"/>
        </w:numPr>
        <w:pStyle w:val="Compact"/>
      </w:pPr>
      <w:r>
        <w:t xml:space="preserve">New evidence against gene and/or variants: e.g., constraint scores, frequencies in gnomAD</w:t>
      </w:r>
    </w:p>
    <w:bookmarkEnd w:id="235"/>
    <w:bookmarkEnd w:id="236"/>
    <w:bookmarkStart w:id="240"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30"/>
        </w:numPr>
        <w:pStyle w:val="Compact"/>
      </w:pPr>
      <w:r>
        <w:t xml:space="preserve">&lt; 3 cases with</w:t>
      </w:r>
      <w:r>
        <w:t xml:space="preserve"> </w:t>
      </w:r>
      <w:r>
        <w:rPr>
          <w:iCs/>
          <w:i/>
        </w:rPr>
        <w:t xml:space="preserve">de novo</w:t>
      </w:r>
      <w:r>
        <w:t xml:space="preserve">, different variants and non-specific NDD phenotype</w:t>
      </w:r>
    </w:p>
    <w:p>
      <w:pPr>
        <w:numPr>
          <w:ilvl w:val="0"/>
          <w:numId w:val="1030"/>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30"/>
        </w:numPr>
        <w:pStyle w:val="Compact"/>
      </w:pPr>
      <w:r>
        <w:t xml:space="preserve">candidate gene from translocation or larger deletion</w:t>
      </w:r>
    </w:p>
    <w:p>
      <w:pPr>
        <w:numPr>
          <w:ilvl w:val="0"/>
          <w:numId w:val="1030"/>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31"/>
        </w:numPr>
        <w:pStyle w:val="Compact"/>
      </w:pPr>
      <w:r>
        <w:t xml:space="preserve">not much evidence for ID, e.g. reported as ADHD or ASD or neurological disorder without clearly reported low IQ and ID</w:t>
      </w:r>
    </w:p>
    <w:p>
      <w:pPr>
        <w:numPr>
          <w:ilvl w:val="0"/>
          <w:numId w:val="1031"/>
        </w:numPr>
        <w:pStyle w:val="Compact"/>
      </w:pPr>
      <w:r>
        <w:t xml:space="preserve">known disorder, but only single patients reported with ID</w:t>
      </w:r>
    </w:p>
    <w:p>
      <w:pPr>
        <w:numPr>
          <w:ilvl w:val="0"/>
          <w:numId w:val="1031"/>
        </w:numPr>
        <w:pStyle w:val="Compact"/>
      </w:pPr>
      <w:r>
        <w:t xml:space="preserve">motor developmental delay without evidence for cognitive impairment</w:t>
      </w:r>
    </w:p>
    <w:p>
      <w:pPr>
        <w:numPr>
          <w:ilvl w:val="0"/>
          <w:numId w:val="1031"/>
        </w:numPr>
        <w:pStyle w:val="Compact"/>
      </w:pPr>
      <w:r>
        <w:t xml:space="preserve">clear neurodegenerative course without ID or cognitive delay present in the first years</w:t>
      </w:r>
    </w:p>
    <w:p>
      <w:pPr>
        <w:numPr>
          <w:ilvl w:val="0"/>
          <w:numId w:val="1031"/>
        </w:numPr>
        <w:pStyle w:val="Compact"/>
      </w:pPr>
      <w:r>
        <w:t xml:space="preserve">lethal before ID might be evident, although e.g. brain malformations or metabolic abnormalities might point to ID</w:t>
      </w:r>
    </w:p>
    <w:p>
      <w:pPr>
        <w:numPr>
          <w:ilvl w:val="0"/>
          <w:numId w:val="1031"/>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32"/>
        </w:numPr>
        <w:pStyle w:val="Compact"/>
      </w:pPr>
      <w:r>
        <w:t xml:space="preserve">Gene enriched for</w:t>
      </w:r>
      <w:r>
        <w:t xml:space="preserve"> </w:t>
      </w:r>
      <w:r>
        <w:rPr>
          <w:iCs/>
          <w:i/>
        </w:rPr>
        <w:t xml:space="preserve">de novo</w:t>
      </w:r>
      <w:r>
        <w:t xml:space="preserve"> </w:t>
      </w:r>
      <w:r>
        <w:t xml:space="preserve">or rare deleterious variants in large NDD cohorts or meta-studies, no further details</w:t>
      </w:r>
    </w:p>
    <w:bookmarkStart w:id="237" w:name="exclusion-criteria"/>
    <w:p>
      <w:pPr>
        <w:pStyle w:val="Heading3"/>
      </w:pPr>
      <w:r>
        <w:rPr>
          <w:rStyle w:val="SectionNumber"/>
        </w:rPr>
        <w:t xml:space="preserve">5.3.1</w:t>
      </w:r>
      <w:r>
        <w:tab/>
      </w:r>
      <w:r>
        <w:t xml:space="preserve">Exclusion criteria</w:t>
      </w:r>
    </w:p>
    <w:p>
      <w:pPr>
        <w:numPr>
          <w:ilvl w:val="0"/>
          <w:numId w:val="1033"/>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34"/>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35"/>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237"/>
    <w:bookmarkStart w:id="238"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36"/>
        </w:numPr>
      </w:pPr>
      <w:r>
        <w:t xml:space="preserve">Recurrent de novo variant in 2 individuals with a similar phenotype</w:t>
      </w:r>
    </w:p>
    <w:p>
      <w:pPr>
        <w:numPr>
          <w:ilvl w:val="0"/>
          <w:numId w:val="1036"/>
        </w:numPr>
      </w:pPr>
      <w:r>
        <w:t xml:space="preserve">Bi-allelic or X-chromosomal truncating variant segregating in &gt;= two generations of a large family</w:t>
      </w:r>
    </w:p>
    <w:p>
      <w:pPr>
        <w:numPr>
          <w:ilvl w:val="0"/>
          <w:numId w:val="1036"/>
        </w:numPr>
      </w:pPr>
      <w:r>
        <w:t xml:space="preserve">Convincing functional evidence</w:t>
      </w:r>
    </w:p>
    <w:p>
      <w:pPr>
        <w:numPr>
          <w:ilvl w:val="0"/>
          <w:numId w:val="1036"/>
        </w:numPr>
      </w:pPr>
      <w:r>
        <w:t xml:space="preserve">1-2 patients with convincing variants in a gene which is in the same complex/pathway with other known disease genes and phenotype fits (e.g. CDG syndrome)</w:t>
      </w:r>
    </w:p>
    <w:bookmarkEnd w:id="238"/>
    <w:bookmarkStart w:id="239"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239"/>
    <w:bookmarkEnd w:id="240"/>
    <w:bookmarkEnd w:id="241"/>
    <w:bookmarkStart w:id="288"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80"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251"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243" name="Picture"/>
            <a:graphic>
              <a:graphicData uri="http://schemas.openxmlformats.org/drawingml/2006/picture">
                <pic:pic>
                  <pic:nvPicPr>
                    <pic:cNvPr descr="./static/img/sysndd_login.png" id="244" name="Picture"/>
                    <pic:cNvPicPr>
                      <a:picLocks noChangeArrowheads="1" noChangeAspect="1"/>
                    </pic:cNvPicPr>
                  </pic:nvPicPr>
                  <pic:blipFill>
                    <a:blip r:embed="rId242"/>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246" name="Picture"/>
            <a:graphic>
              <a:graphicData uri="http://schemas.openxmlformats.org/drawingml/2006/picture">
                <pic:pic>
                  <pic:nvPicPr>
                    <pic:cNvPr descr="./static/img/sysndd_login_page.png" id="247" name="Picture"/>
                    <pic:cNvPicPr>
                      <a:picLocks noChangeArrowheads="1" noChangeAspect="1"/>
                    </pic:cNvPicPr>
                  </pic:nvPicPr>
                  <pic:blipFill>
                    <a:blip r:embed="rId245"/>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249" name="Picture"/>
            <a:graphic>
              <a:graphicData uri="http://schemas.openxmlformats.org/drawingml/2006/picture">
                <pic:pic>
                  <pic:nvPicPr>
                    <pic:cNvPr descr="./static/img/sysndd_refresh_token.png" id="250" name="Picture"/>
                    <pic:cNvPicPr>
                      <a:picLocks noChangeArrowheads="1" noChangeAspect="1"/>
                    </pic:cNvPicPr>
                  </pic:nvPicPr>
                  <pic:blipFill>
                    <a:blip r:embed="rId248"/>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251"/>
    <w:bookmarkStart w:id="267"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53" name="Picture"/>
            <a:graphic>
              <a:graphicData uri="http://schemas.openxmlformats.org/drawingml/2006/picture">
                <pic:pic>
                  <pic:nvPicPr>
                    <pic:cNvPr descr="./static/img/sysndd_review_page_menu.png" id="254" name="Picture"/>
                    <pic:cNvPicPr>
                      <a:picLocks noChangeArrowheads="1" noChangeAspect="1"/>
                    </pic:cNvPicPr>
                  </pic:nvPicPr>
                  <pic:blipFill>
                    <a:blip r:embed="rId252"/>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56" name="Picture"/>
            <a:graphic>
              <a:graphicData uri="http://schemas.openxmlformats.org/drawingml/2006/picture">
                <pic:pic>
                  <pic:nvPicPr>
                    <pic:cNvPr descr="./static/img/sysndd_review_page.png" id="257" name="Picture"/>
                    <pic:cNvPicPr>
                      <a:picLocks noChangeArrowheads="1" noChangeAspect="1"/>
                    </pic:cNvPicPr>
                  </pic:nvPicPr>
                  <pic:blipFill>
                    <a:blip r:embed="rId255"/>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59" name="Picture"/>
            <a:graphic>
              <a:graphicData uri="http://schemas.openxmlformats.org/drawingml/2006/picture">
                <pic:pic>
                  <pic:nvPicPr>
                    <pic:cNvPr descr="./static/img/edit_review_button.png" id="260" name="Picture"/>
                    <pic:cNvPicPr>
                      <a:picLocks noChangeArrowheads="1" noChangeAspect="1"/>
                    </pic:cNvPicPr>
                  </pic:nvPicPr>
                  <pic:blipFill>
                    <a:blip r:embed="rId258"/>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62" name="Picture"/>
            <a:graphic>
              <a:graphicData uri="http://schemas.openxmlformats.org/drawingml/2006/picture">
                <pic:pic>
                  <pic:nvPicPr>
                    <pic:cNvPr descr="./static/img/edit_status_button.png" id="263" name="Picture"/>
                    <pic:cNvPicPr>
                      <a:picLocks noChangeArrowheads="1" noChangeAspect="1"/>
                    </pic:cNvPicPr>
                  </pic:nvPicPr>
                  <pic:blipFill>
                    <a:blip r:embed="rId261"/>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65" name="Picture"/>
            <a:graphic>
              <a:graphicData uri="http://schemas.openxmlformats.org/drawingml/2006/picture">
                <pic:pic>
                  <pic:nvPicPr>
                    <pic:cNvPr descr="./static/img/submit_re-review_button.png" id="266" name="Picture"/>
                    <pic:cNvPicPr>
                      <a:picLocks noChangeArrowheads="1" noChangeAspect="1"/>
                    </pic:cNvPicPr>
                  </pic:nvPicPr>
                  <pic:blipFill>
                    <a:blip r:embed="rId264"/>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67"/>
    <w:bookmarkStart w:id="271"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37"/>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37"/>
        </w:numPr>
        <w:pStyle w:val="Compact"/>
      </w:pPr>
      <w:r>
        <w:t xml:space="preserve">add, or remove phenotype associations</w:t>
      </w:r>
      <w:r>
        <w:t xml:space="preserve"> </w:t>
      </w:r>
      <w:r>
        <w:rPr>
          <w:bCs/>
          <w:b/>
        </w:rPr>
        <w:t xml:space="preserve">(2)</w:t>
      </w:r>
      <w:r>
        <w:t xml:space="preserve">,</w:t>
      </w:r>
    </w:p>
    <w:p>
      <w:pPr>
        <w:numPr>
          <w:ilvl w:val="0"/>
          <w:numId w:val="1037"/>
        </w:numPr>
        <w:pStyle w:val="Compact"/>
      </w:pPr>
      <w:r>
        <w:t xml:space="preserve">add or remove publications from the review by PMID</w:t>
      </w:r>
      <w:r>
        <w:t xml:space="preserve"> </w:t>
      </w:r>
      <w:r>
        <w:rPr>
          <w:bCs/>
          <w:b/>
        </w:rPr>
        <w:t xml:space="preserve">(3)</w:t>
      </w:r>
    </w:p>
    <w:p>
      <w:pPr>
        <w:numPr>
          <w:ilvl w:val="0"/>
          <w:numId w:val="1037"/>
        </w:numPr>
        <w:pStyle w:val="Compact"/>
      </w:pPr>
      <w:r>
        <w:t xml:space="preserve">and add/ edit fitting GeneReviews articles by PMID</w:t>
      </w:r>
      <w:r>
        <w:t xml:space="preserve"> </w:t>
      </w:r>
      <w:r>
        <w:rPr>
          <w:bCs/>
          <w:b/>
        </w:rPr>
        <w:t xml:space="preserve">(4)</w:t>
      </w:r>
      <w:r>
        <w:t xml:space="preserve">.</w:t>
      </w:r>
    </w:p>
    <w:p>
      <w:pPr>
        <w:numPr>
          <w:ilvl w:val="0"/>
          <w:numId w:val="1037"/>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37"/>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69" name="Picture"/>
            <a:graphic>
              <a:graphicData uri="http://schemas.openxmlformats.org/drawingml/2006/picture">
                <pic:pic>
                  <pic:nvPicPr>
                    <pic:cNvPr descr="./static/img/modal_modify_review.png" id="270" name="Picture"/>
                    <pic:cNvPicPr>
                      <a:picLocks noChangeArrowheads="1" noChangeAspect="1"/>
                    </pic:cNvPicPr>
                  </pic:nvPicPr>
                  <pic:blipFill>
                    <a:blip r:embed="rId268"/>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71"/>
    <w:bookmarkStart w:id="275"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38"/>
        </w:numPr>
        <w:pStyle w:val="Compact"/>
      </w:pPr>
      <w:r>
        <w:t xml:space="preserve">to change the entities association confidence category</w:t>
      </w:r>
      <w:r>
        <w:t xml:space="preserve"> </w:t>
      </w:r>
      <w:r>
        <w:rPr>
          <w:bCs/>
          <w:b/>
        </w:rPr>
        <w:t xml:space="preserve">(1)</w:t>
      </w:r>
      <w:r>
        <w:t xml:space="preserve">,</w:t>
      </w:r>
    </w:p>
    <w:p>
      <w:pPr>
        <w:numPr>
          <w:ilvl w:val="0"/>
          <w:numId w:val="1038"/>
        </w:numPr>
        <w:pStyle w:val="Compact"/>
      </w:pPr>
      <w:r>
        <w:t xml:space="preserve">suggest its overall removal</w:t>
      </w:r>
      <w:r>
        <w:t xml:space="preserve"> </w:t>
      </w:r>
      <w:r>
        <w:rPr>
          <w:bCs/>
          <w:b/>
        </w:rPr>
        <w:t xml:space="preserve">(2)</w:t>
      </w:r>
      <w:r>
        <w:t xml:space="preserve">,</w:t>
      </w:r>
    </w:p>
    <w:p>
      <w:pPr>
        <w:numPr>
          <w:ilvl w:val="0"/>
          <w:numId w:val="1038"/>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38"/>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73" name="Picture"/>
            <a:graphic>
              <a:graphicData uri="http://schemas.openxmlformats.org/drawingml/2006/picture">
                <pic:pic>
                  <pic:nvPicPr>
                    <pic:cNvPr descr="./static/img/modal_modify_status.png" id="274" name="Picture"/>
                    <pic:cNvPicPr>
                      <a:picLocks noChangeArrowheads="1" noChangeAspect="1"/>
                    </pic:cNvPicPr>
                  </pic:nvPicPr>
                  <pic:blipFill>
                    <a:blip r:embed="rId272"/>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75"/>
    <w:bookmarkStart w:id="279"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77" name="Picture"/>
            <a:graphic>
              <a:graphicData uri="http://schemas.openxmlformats.org/drawingml/2006/picture">
                <pic:pic>
                  <pic:nvPicPr>
                    <pic:cNvPr descr="./static/img/modal_submit_re-review.png" id="278" name="Picture"/>
                    <pic:cNvPicPr>
                      <a:picLocks noChangeArrowheads="1" noChangeAspect="1"/>
                    </pic:cNvPicPr>
                  </pic:nvPicPr>
                  <pic:blipFill>
                    <a:blip r:embed="rId276"/>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79"/>
    <w:bookmarkEnd w:id="280"/>
    <w:bookmarkStart w:id="287" w:name="re-review-curation"/>
    <w:p>
      <w:pPr>
        <w:pStyle w:val="Heading2"/>
      </w:pPr>
      <w:r>
        <w:rPr>
          <w:rStyle w:val="SectionNumber"/>
        </w:rPr>
        <w:t xml:space="preserve">6.2</w:t>
      </w:r>
      <w:r>
        <w:tab/>
      </w:r>
      <w:r>
        <w:t xml:space="preserve">Re-review curation</w:t>
      </w:r>
    </w:p>
    <w:bookmarkStart w:id="281" w:name="definitive-association-status"/>
    <w:p>
      <w:pPr>
        <w:pStyle w:val="Heading3"/>
      </w:pPr>
      <w:r>
        <w:rPr>
          <w:rStyle w:val="SectionNumber"/>
        </w:rPr>
        <w:t xml:space="preserve">6.2.1</w:t>
      </w:r>
      <w:r>
        <w:tab/>
      </w:r>
      <w:r>
        <w:t xml:space="preserve">Definitive association status</w:t>
      </w:r>
    </w:p>
    <w:p>
      <w:pPr>
        <w:numPr>
          <w:ilvl w:val="0"/>
          <w:numId w:val="1039"/>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9"/>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9"/>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9"/>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9"/>
        </w:numPr>
        <w:pStyle w:val="Compact"/>
      </w:pPr>
      <w:r>
        <w:t xml:space="preserve">Check and revise clinical synopsis: it does not have to contain everything that is known but should give a short and comprehensive picture on:</w:t>
      </w:r>
    </w:p>
    <w:p>
      <w:pPr>
        <w:numPr>
          <w:ilvl w:val="0"/>
          <w:numId w:val="1040"/>
        </w:numPr>
        <w:pStyle w:val="Compact"/>
      </w:pPr>
      <w:r>
        <w:t xml:space="preserve">which data the gene and disease category were chosen on and</w:t>
      </w:r>
    </w:p>
    <w:p>
      <w:pPr>
        <w:numPr>
          <w:ilvl w:val="0"/>
          <w:numId w:val="1040"/>
        </w:numPr>
        <w:pStyle w:val="Compact"/>
      </w:pPr>
      <w:r>
        <w:t xml:space="preserve">the molecular and clinical picture.</w:t>
      </w:r>
    </w:p>
    <w:p>
      <w:pPr>
        <w:pStyle w:val="FirstParagraph"/>
      </w:pPr>
      <w:r>
        <w:t xml:space="preserve">Please include information on:</w:t>
      </w:r>
    </w:p>
    <w:p>
      <w:pPr>
        <w:numPr>
          <w:ilvl w:val="0"/>
          <w:numId w:val="1041"/>
        </w:numPr>
        <w:pStyle w:val="Compact"/>
      </w:pPr>
      <w:r>
        <w:t xml:space="preserve">approximate number of patients described in literature,</w:t>
      </w:r>
    </w:p>
    <w:p>
      <w:pPr>
        <w:numPr>
          <w:ilvl w:val="0"/>
          <w:numId w:val="1041"/>
        </w:numPr>
        <w:pStyle w:val="Compact"/>
      </w:pPr>
      <w:r>
        <w:t xml:space="preserve">nature of reported variants,</w:t>
      </w:r>
    </w:p>
    <w:p>
      <w:pPr>
        <w:numPr>
          <w:ilvl w:val="0"/>
          <w:numId w:val="1041"/>
        </w:numPr>
        <w:pStyle w:val="Compact"/>
      </w:pPr>
      <w:r>
        <w:t xml:space="preserve">severity of intellectual disability,</w:t>
      </w:r>
    </w:p>
    <w:p>
      <w:pPr>
        <w:numPr>
          <w:ilvl w:val="0"/>
          <w:numId w:val="1041"/>
        </w:numPr>
        <w:pStyle w:val="Compact"/>
      </w:pPr>
      <w:r>
        <w:t xml:space="preserve">further phenotypic aspects (if possible with frequencies),</w:t>
      </w:r>
    </w:p>
    <w:p>
      <w:pPr>
        <w:numPr>
          <w:ilvl w:val="0"/>
          <w:numId w:val="1041"/>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81"/>
    <w:bookmarkStart w:id="282" w:name="moderate-and-limited-association-status"/>
    <w:p>
      <w:pPr>
        <w:pStyle w:val="Heading3"/>
      </w:pPr>
      <w:r>
        <w:rPr>
          <w:rStyle w:val="SectionNumber"/>
        </w:rPr>
        <w:t xml:space="preserve">6.2.2</w:t>
      </w:r>
      <w:r>
        <w:tab/>
      </w:r>
      <w:r>
        <w:t xml:space="preserve">Moderate and Limited association status</w:t>
      </w:r>
    </w:p>
    <w:p>
      <w:pPr>
        <w:numPr>
          <w:ilvl w:val="0"/>
          <w:numId w:val="1042"/>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42"/>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42"/>
        </w:numPr>
        <w:pStyle w:val="Compact"/>
      </w:pPr>
      <w:r>
        <w:t xml:space="preserve">Check, if associated phenotype still fits</w:t>
      </w:r>
    </w:p>
    <w:p>
      <w:pPr>
        <w:numPr>
          <w:ilvl w:val="0"/>
          <w:numId w:val="1042"/>
        </w:numPr>
        <w:pStyle w:val="Compact"/>
      </w:pPr>
      <w:r>
        <w:t xml:space="preserve">Check, if references are correct, if there is any new published information and modify clinical synopsis where appropriate</w:t>
      </w:r>
    </w:p>
    <w:p>
      <w:pPr>
        <w:numPr>
          <w:ilvl w:val="0"/>
          <w:numId w:val="1042"/>
        </w:numPr>
        <w:pStyle w:val="Compact"/>
      </w:pPr>
      <w:r>
        <w:t xml:space="preserve">Clinical synopsis can be very short for candidate genes</w:t>
      </w:r>
    </w:p>
    <w:p>
      <w:pPr>
        <w:numPr>
          <w:ilvl w:val="0"/>
          <w:numId w:val="1042"/>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82"/>
    <w:bookmarkStart w:id="286" w:name="refuted-association-status"/>
    <w:p>
      <w:pPr>
        <w:pStyle w:val="Heading3"/>
      </w:pPr>
      <w:r>
        <w:rPr>
          <w:rStyle w:val="SectionNumber"/>
        </w:rPr>
        <w:t xml:space="preserve">6.2.3</w:t>
      </w:r>
      <w:r>
        <w:tab/>
      </w:r>
      <w:r>
        <w:t xml:space="preserve">Refuted association status</w:t>
      </w:r>
    </w:p>
    <w:p>
      <w:pPr>
        <w:numPr>
          <w:ilvl w:val="0"/>
          <w:numId w:val="1043"/>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85" w:name="refs"/>
    <w:bookmarkStart w:id="284"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83">
        <w:r>
          <w:rPr>
            <w:rStyle w:val="Hyperlink"/>
          </w:rPr>
          <w:t xml:space="preserve">https://doi.org/10.1016/j.ajhg.2015.11.024</w:t>
        </w:r>
      </w:hyperlink>
    </w:p>
    <w:bookmarkEnd w:id="284"/>
    <w:bookmarkEnd w:id="285"/>
    <w:bookmarkEnd w:id="286"/>
    <w:bookmarkEnd w:id="287"/>
    <w:bookmarkEnd w:id="2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4" Target="media/rId134.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7" Target="media/rId22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64" Target="media/rId264.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252" Target="media/rId252.png" /><Relationship Type="http://schemas.openxmlformats.org/officeDocument/2006/relationships/hyperlink" Id="rId121" Target="http://factominer.free.fr/" TargetMode="External" /><Relationship Type="http://schemas.openxmlformats.org/officeDocument/2006/relationships/hyperlink" Id="rId199" Target="http://www.haproxy.org/" TargetMode="External" /><Relationship Type="http://schemas.openxmlformats.org/officeDocument/2006/relationships/hyperlink" Id="rId140" Target="https://archive.org/web/" TargetMode="External" /><Relationship Type="http://schemas.openxmlformats.org/officeDocument/2006/relationships/hyperlink" Id="rId226" Target="https://dbdesigner.page.link/3Morx9HZxzqt4R379" TargetMode="External" /><Relationship Type="http://schemas.openxmlformats.org/officeDocument/2006/relationships/hyperlink" Id="rId224" Target="https://dev.mysql.com/doc/relnotes/mysql/8.0/en/" TargetMode="External" /><Relationship Type="http://schemas.openxmlformats.org/officeDocument/2006/relationships/hyperlink" Id="rId283" Target="https://doi.org/10.1016/j.ajhg.2015.11.024" TargetMode="External" /><Relationship Type="http://schemas.openxmlformats.org/officeDocument/2006/relationships/hyperlink" Id="rId173"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0"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198" Target="https://jsonapi.org/" TargetMode="External" /><Relationship Type="http://schemas.openxmlformats.org/officeDocument/2006/relationships/hyperlink" Id="rId203" Target="https://jwt.io/" TargetMode="External" /><Relationship Type="http://schemas.openxmlformats.org/officeDocument/2006/relationships/hyperlink" Id="rId192"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0"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1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95"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25"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0" Target="https://www.nginx.com/" TargetMode="External" /><Relationship Type="http://schemas.openxmlformats.org/officeDocument/2006/relationships/hyperlink" Id="rId196"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21" Target="http://factominer.free.fr/" TargetMode="External" /><Relationship Type="http://schemas.openxmlformats.org/officeDocument/2006/relationships/hyperlink" Id="rId199" Target="http://www.haproxy.org/" TargetMode="External" /><Relationship Type="http://schemas.openxmlformats.org/officeDocument/2006/relationships/hyperlink" Id="rId140" Target="https://archive.org/web/" TargetMode="External" /><Relationship Type="http://schemas.openxmlformats.org/officeDocument/2006/relationships/hyperlink" Id="rId226" Target="https://dbdesigner.page.link/3Morx9HZxzqt4R379" TargetMode="External" /><Relationship Type="http://schemas.openxmlformats.org/officeDocument/2006/relationships/hyperlink" Id="rId224" Target="https://dev.mysql.com/doc/relnotes/mysql/8.0/en/" TargetMode="External" /><Relationship Type="http://schemas.openxmlformats.org/officeDocument/2006/relationships/hyperlink" Id="rId283" Target="https://doi.org/10.1016/j.ajhg.2015.11.024" TargetMode="External" /><Relationship Type="http://schemas.openxmlformats.org/officeDocument/2006/relationships/hyperlink" Id="rId173"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230"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32" Target="https://igraph.org/" TargetMode="External" /><Relationship Type="http://schemas.openxmlformats.org/officeDocument/2006/relationships/hyperlink" Id="rId198" Target="https://jsonapi.org/" TargetMode="External" /><Relationship Type="http://schemas.openxmlformats.org/officeDocument/2006/relationships/hyperlink" Id="rId203" Target="https://jwt.io/" TargetMode="External" /><Relationship Type="http://schemas.openxmlformats.org/officeDocument/2006/relationships/hyperlink" Id="rId192"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90" Target="https://pagespeed.web.dev/report?url=https%3A%2F%2Fsysndd.dbmr.unibe.ch%2F&amp;form_factor=desktop" TargetMode="External" /><Relationship Type="http://schemas.openxmlformats.org/officeDocument/2006/relationships/hyperlink" Id="rId131" Target="https://rdrr.io/bioc/STRINGdb" TargetMode="External" /><Relationship Type="http://schemas.openxmlformats.org/officeDocument/2006/relationships/hyperlink" Id="rId133" Target="https://string-db.org/" TargetMode="External" /><Relationship Type="http://schemas.openxmlformats.org/officeDocument/2006/relationships/hyperlink" Id="rId197"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95" Target="https://sysndd.dbmr.unibe.ch/API" TargetMode="External" /><Relationship Type="http://schemas.openxmlformats.org/officeDocument/2006/relationships/hyperlink" Id="rId42" Target="https://sysndd.org/" TargetMode="External" /><Relationship Type="http://schemas.openxmlformats.org/officeDocument/2006/relationships/hyperlink" Id="rId104" Target="https://upset.app/" TargetMode="External" /><Relationship Type="http://schemas.openxmlformats.org/officeDocument/2006/relationships/hyperlink" Id="rId43" Target="https://vuejs.org/" TargetMode="External" /><Relationship Type="http://schemas.openxmlformats.org/officeDocument/2006/relationships/hyperlink" Id="rId225" Target="https://www.dbdesigner.net/" TargetMode="External" /><Relationship Type="http://schemas.openxmlformats.org/officeDocument/2006/relationships/hyperlink" Id="rId41" Target="https://www.dbmr.unibe.ch/" TargetMode="External" /><Relationship Type="http://schemas.openxmlformats.org/officeDocument/2006/relationships/hyperlink" Id="rId200" Target="https://www.nginx.com/" TargetMode="External" /><Relationship Type="http://schemas.openxmlformats.org/officeDocument/2006/relationships/hyperlink" Id="rId196"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2023-01-16T09:30:47Z</dcterms:created>
  <dcterms:modified xsi:type="dcterms:W3CDTF">2023-01-16T09:30:47Z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2023-01-16</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